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通榆县不动产登记中心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（一）</w:t>
      </w:r>
      <w:r>
        <w:rPr>
          <w:rFonts w:hint="eastAsia" w:ascii="仿宋_GB2312" w:hAnsi="仿宋_GB2312" w:eastAsia="仿宋_GB2312" w:cs="仿宋_GB2312"/>
          <w:color w:val="000000"/>
          <w:szCs w:val="32"/>
        </w:rPr>
        <w:tab/>
      </w:r>
      <w:r>
        <w:rPr>
          <w:rFonts w:hint="eastAsia" w:ascii="仿宋_GB2312" w:hAnsi="仿宋_GB2312" w:eastAsia="仿宋_GB2312" w:cs="仿宋_GB2312"/>
          <w:color w:val="000000"/>
          <w:szCs w:val="32"/>
        </w:rPr>
        <w:t>承办全县土地、房屋、林地、草原、水域、滩涂等不动产登记事务工作，受理不动产登记，查验申请不动产登记的各种文件资料，办理注册登记，缮证、颁发证书等具体事务工作；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（二）</w:t>
      </w:r>
      <w:r>
        <w:rPr>
          <w:rFonts w:hint="eastAsia" w:ascii="仿宋_GB2312" w:hAnsi="仿宋_GB2312" w:eastAsia="仿宋_GB2312" w:cs="仿宋_GB2312"/>
          <w:color w:val="000000"/>
          <w:szCs w:val="32"/>
        </w:rPr>
        <w:tab/>
      </w:r>
      <w:r>
        <w:rPr>
          <w:rFonts w:hint="eastAsia" w:ascii="仿宋_GB2312" w:hAnsi="仿宋_GB2312" w:eastAsia="仿宋_GB2312" w:cs="仿宋_GB2312"/>
          <w:color w:val="000000"/>
          <w:szCs w:val="32"/>
        </w:rPr>
        <w:t>负责辖区内不动产权籍调查工作，承办辖区内不 动产登记实地查看或者调查复核工作；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（三）</w:t>
      </w:r>
      <w:r>
        <w:rPr>
          <w:rFonts w:hint="eastAsia" w:ascii="仿宋_GB2312" w:hAnsi="仿宋_GB2312" w:eastAsia="仿宋_GB2312" w:cs="仿宋_GB2312"/>
          <w:color w:val="000000"/>
          <w:szCs w:val="32"/>
        </w:rPr>
        <w:tab/>
      </w:r>
      <w:r>
        <w:rPr>
          <w:rFonts w:hint="eastAsia" w:ascii="仿宋_GB2312" w:hAnsi="仿宋_GB2312" w:eastAsia="仿宋_GB2312" w:cs="仿宋_GB2312"/>
          <w:color w:val="000000"/>
          <w:szCs w:val="32"/>
        </w:rPr>
        <w:t>负责辖区内主地、房屋、林地、草原、水域、滩 涂等不动产登记数据库和不动产登记信息管理基础平台建设及更新、汇交、共享、管理、维护等工作；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（四）</w:t>
      </w:r>
      <w:r>
        <w:rPr>
          <w:rFonts w:hint="eastAsia" w:ascii="仿宋_GB2312" w:hAnsi="仿宋_GB2312" w:eastAsia="仿宋_GB2312" w:cs="仿宋_GB2312"/>
          <w:color w:val="000000"/>
          <w:szCs w:val="32"/>
        </w:rPr>
        <w:tab/>
      </w:r>
      <w:r>
        <w:rPr>
          <w:rFonts w:hint="eastAsia" w:ascii="仿宋_GB2312" w:hAnsi="仿宋_GB2312" w:eastAsia="仿宋_GB2312" w:cs="仿宋_GB2312"/>
          <w:color w:val="000000"/>
          <w:szCs w:val="32"/>
        </w:rPr>
        <w:t>负责辖区内</w:t>
      </w:r>
      <w:r>
        <w:rPr>
          <w:rFonts w:hint="eastAsia" w:ascii="仿宋_GB2312" w:hAnsi="仿宋_GB2312" w:cs="仿宋_GB2312"/>
          <w:color w:val="000000"/>
          <w:szCs w:val="32"/>
          <w:lang w:eastAsia="zh-CN"/>
        </w:rPr>
        <w:t>土</w:t>
      </w:r>
      <w:r>
        <w:rPr>
          <w:rFonts w:hint="eastAsia" w:ascii="仿宋_GB2312" w:hAnsi="仿宋_GB2312" w:eastAsia="仿宋_GB2312" w:cs="仿宋_GB2312"/>
          <w:color w:val="000000"/>
          <w:szCs w:val="32"/>
        </w:rPr>
        <w:t>地、房屋、林地、草原、冰域.浦 涂等不动产登记资料的收集、整理、共享、汇交、统计、分 析、归档立卷和档案管理工作，负责辖区内各类不动产登记资料社会查询服务。</w:t>
      </w: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通榆县不动产登记中心</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5</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个机构，分别为综合科</w:t>
      </w:r>
      <w:r>
        <w:rPr>
          <w:rFonts w:hint="eastAsia" w:ascii="仿宋_GB2312" w:hAnsi="仿宋_GB2312" w:eastAsia="仿宋_GB2312" w:cs="仿宋_GB2312"/>
          <w:lang w:eastAsia="zh-CN"/>
        </w:rPr>
        <w:t>、登记科、权籍科、信息科、档案科</w:t>
      </w:r>
      <w:r>
        <w:rPr>
          <w:rFonts w:hint="eastAsia" w:ascii="仿宋_GB2312" w:hAnsi="仿宋_GB2312" w:eastAsia="仿宋_GB2312" w:cs="仿宋_GB2312"/>
        </w:rPr>
        <w:t>。</w:t>
      </w: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580.37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580.37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580.37</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lang w:val="en-US" w:eastAsia="zh-CN"/>
              </w:rPr>
              <w:t>580.37</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81.37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81.37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47.37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47.37</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26.05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26.05</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eastAsia="宋体"/>
                <w:b/>
                <w:bCs/>
                <w:kern w:val="0"/>
                <w:sz w:val="20"/>
              </w:rPr>
            </w:pPr>
            <w:r>
              <w:rPr>
                <w:rFonts w:hint="eastAsia" w:ascii="仿宋_GB2312"/>
                <w:b w:val="0"/>
                <w:bCs/>
                <w:color w:val="000000"/>
                <w:kern w:val="0"/>
                <w:sz w:val="20"/>
                <w:lang w:eastAsia="zh-CN"/>
              </w:rPr>
              <w:t>十二、</w:t>
            </w:r>
            <w:r>
              <w:rPr>
                <w:rFonts w:hint="eastAsia" w:ascii="仿宋_GB2312"/>
                <w:b w:val="0"/>
                <w:bCs/>
                <w:color w:val="000000"/>
                <w:kern w:val="0"/>
                <w:sz w:val="20"/>
              </w:rPr>
              <w:t>自然资源海洋气象等支出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val="0"/>
                <w:bCs w:val="0"/>
                <w:kern w:val="0"/>
                <w:sz w:val="20"/>
                <w:lang w:val="en-US" w:eastAsia="zh-CN"/>
              </w:rPr>
              <w:t>425.58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r>
              <w:rPr>
                <w:rFonts w:hint="eastAsia" w:eastAsia="宋体"/>
                <w:b w:val="0"/>
                <w:bCs w:val="0"/>
                <w:kern w:val="0"/>
                <w:sz w:val="20"/>
                <w:lang w:val="en-US" w:eastAsia="zh-CN"/>
              </w:rPr>
              <w:t>425.58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580.37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580.37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val="0"/>
                <w:bCs w:val="0"/>
                <w:kern w:val="0"/>
                <w:sz w:val="20"/>
                <w:lang w:val="en-US" w:eastAsia="zh-CN"/>
              </w:rPr>
              <w:t>580.37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580.37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580.37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580.37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r>
              <w:rPr>
                <w:rFonts w:hint="eastAsia" w:eastAsia="宋体"/>
                <w:b w:val="0"/>
                <w:bCs w:val="0"/>
                <w:kern w:val="0"/>
                <w:sz w:val="20"/>
                <w:lang w:val="en-US" w:eastAsia="zh-CN"/>
              </w:rPr>
              <w:t>580.37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580.37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通榆县不动产登记中心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580.37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580.37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580.37</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580.37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580.37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580.37</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rPr>
                  </w:pPr>
                  <w:r>
                    <w:rPr>
                      <w:rFonts w:hint="eastAsia" w:ascii="Verdana" w:hAnsi="Verdana" w:eastAsia="宋体" w:cs="Verdana"/>
                      <w:i w:val="0"/>
                      <w:iCs w:val="0"/>
                      <w:color w:val="000000"/>
                      <w:kern w:val="0"/>
                      <w:sz w:val="20"/>
                      <w:szCs w:val="20"/>
                      <w:u w:val="none"/>
                      <w:lang w:val="en-US" w:eastAsia="zh-CN" w:bidi="ar"/>
                    </w:rPr>
                    <w:t>一、</w:t>
                  </w:r>
                  <w:r>
                    <w:rPr>
                      <w:rFonts w:hint="default" w:ascii="Verdana" w:hAnsi="Verdana" w:eastAsia="宋体" w:cs="Verdana"/>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81.37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81.37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rPr>
                  </w:pPr>
                  <w:r>
                    <w:rPr>
                      <w:rFonts w:hint="default" w:ascii="Verdana" w:hAnsi="Verdana" w:eastAsia="宋体" w:cs="Verdana"/>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81.37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81.37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rPr>
                  </w:pPr>
                  <w:r>
                    <w:rPr>
                      <w:rFonts w:hint="default" w:ascii="Verdana" w:hAnsi="Verdana" w:eastAsia="宋体" w:cs="Verdana"/>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63.16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63.16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rPr>
                  </w:pPr>
                  <w:r>
                    <w:rPr>
                      <w:rFonts w:hint="default" w:ascii="Verdana" w:hAnsi="Verdana" w:eastAsia="宋体" w:cs="Verdana"/>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15.44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15.44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Verdana" w:hAnsi="Verdana" w:eastAsia="宋体" w:cs="Verdana"/>
                      <w:i w:val="0"/>
                      <w:iCs w:val="0"/>
                      <w:color w:val="000000"/>
                      <w:kern w:val="0"/>
                      <w:sz w:val="20"/>
                      <w:szCs w:val="20"/>
                      <w:u w:val="none"/>
                      <w:lang w:val="en-US" w:eastAsia="zh-CN" w:bidi="ar"/>
                    </w:rPr>
                  </w:pPr>
                  <w:r>
                    <w:rPr>
                      <w:rFonts w:hint="eastAsia" w:ascii="Verdana" w:hAnsi="Verdana" w:eastAsia="宋体" w:cs="Verdana"/>
                      <w:i w:val="0"/>
                      <w:iCs w:val="0"/>
                      <w:color w:val="000000"/>
                      <w:kern w:val="0"/>
                      <w:sz w:val="20"/>
                      <w:szCs w:val="20"/>
                      <w:u w:val="none"/>
                      <w:lang w:val="en-US" w:eastAsia="zh-CN" w:bidi="ar"/>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2.77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2.77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rPr>
                  </w:pPr>
                  <w:r>
                    <w:rPr>
                      <w:rFonts w:hint="eastAsia" w:ascii="Verdana" w:hAnsi="Verdana" w:eastAsia="宋体" w:cs="Verdana"/>
                      <w:i w:val="0"/>
                      <w:iCs w:val="0"/>
                      <w:color w:val="000000"/>
                      <w:kern w:val="0"/>
                      <w:sz w:val="20"/>
                      <w:szCs w:val="20"/>
                      <w:u w:val="none"/>
                      <w:lang w:val="en-US" w:eastAsia="zh-CN" w:bidi="ar"/>
                    </w:rPr>
                    <w:t>二、</w:t>
                  </w:r>
                  <w:r>
                    <w:rPr>
                      <w:rFonts w:hint="default" w:ascii="Verdana" w:hAnsi="Verdana" w:eastAsia="宋体" w:cs="Verdana"/>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26.05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26.05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rPr>
                  </w:pPr>
                  <w:r>
                    <w:rPr>
                      <w:rFonts w:hint="default" w:ascii="Verdana" w:hAnsi="Verdana" w:eastAsia="宋体" w:cs="Verdana"/>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26.05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rPr>
                  </w:pPr>
                  <w:r>
                    <w:rPr>
                      <w:rFonts w:hint="default" w:ascii="Verdana" w:hAnsi="Verdana" w:eastAsia="宋体" w:cs="Verdana"/>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25.26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25.26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rPr>
                  </w:pPr>
                  <w:r>
                    <w:rPr>
                      <w:rFonts w:hint="default" w:ascii="Verdana" w:hAnsi="Verdana" w:eastAsia="宋体" w:cs="Verdana"/>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0.79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0.79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rPr>
                  </w:pPr>
                  <w:r>
                    <w:rPr>
                      <w:rFonts w:hint="eastAsia" w:ascii="Verdana" w:hAnsi="Verdana" w:eastAsia="宋体" w:cs="Verdana"/>
                      <w:i w:val="0"/>
                      <w:iCs w:val="0"/>
                      <w:color w:val="000000"/>
                      <w:kern w:val="0"/>
                      <w:sz w:val="20"/>
                      <w:szCs w:val="20"/>
                      <w:u w:val="none"/>
                      <w:lang w:val="en-US" w:eastAsia="zh-CN" w:bidi="ar"/>
                    </w:rPr>
                    <w:t>三、</w:t>
                  </w:r>
                  <w:r>
                    <w:rPr>
                      <w:rFonts w:hint="default" w:ascii="Verdana" w:hAnsi="Verdana" w:eastAsia="宋体" w:cs="Verdana"/>
                      <w:i w:val="0"/>
                      <w:iCs w:val="0"/>
                      <w:color w:val="000000"/>
                      <w:kern w:val="0"/>
                      <w:sz w:val="20"/>
                      <w:szCs w:val="20"/>
                      <w:u w:val="none"/>
                      <w:lang w:val="en-US" w:eastAsia="zh-CN" w:bidi="ar"/>
                    </w:rPr>
                    <w:t>自然资源海洋气象等支出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425.58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425.58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rPr>
                  </w:pPr>
                  <w:r>
                    <w:rPr>
                      <w:rFonts w:hint="default" w:ascii="Verdana" w:hAnsi="Verdana" w:eastAsia="宋体" w:cs="Verdana"/>
                      <w:i w:val="0"/>
                      <w:iCs w:val="0"/>
                      <w:color w:val="000000"/>
                      <w:kern w:val="0"/>
                      <w:sz w:val="20"/>
                      <w:szCs w:val="20"/>
                      <w:u w:val="none"/>
                      <w:lang w:val="en-US" w:eastAsia="zh-CN" w:bidi="ar"/>
                    </w:rPr>
                    <w:t>　自然资源事务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425.58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425.58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rPr>
                  </w:pPr>
                  <w:r>
                    <w:rPr>
                      <w:rFonts w:hint="default" w:ascii="Verdana" w:hAnsi="Verdana" w:eastAsia="宋体" w:cs="Verdana"/>
                      <w:i w:val="0"/>
                      <w:iCs w:val="0"/>
                      <w:color w:val="000000"/>
                      <w:kern w:val="0"/>
                      <w:sz w:val="20"/>
                      <w:szCs w:val="20"/>
                      <w:u w:val="none"/>
                      <w:lang w:val="en-US" w:eastAsia="zh-CN" w:bidi="ar"/>
                    </w:rPr>
                    <w:t>　　</w:t>
                  </w:r>
                  <w:r>
                    <w:rPr>
                      <w:rFonts w:hint="eastAsia" w:ascii="Verdana" w:hAnsi="Verdana" w:eastAsia="宋体" w:cs="Verdana"/>
                      <w:i w:val="0"/>
                      <w:iCs w:val="0"/>
                      <w:color w:val="000000"/>
                      <w:kern w:val="0"/>
                      <w:sz w:val="20"/>
                      <w:szCs w:val="20"/>
                      <w:u w:val="none"/>
                      <w:lang w:val="en-US" w:eastAsia="zh-CN" w:bidi="ar"/>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425.58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425.58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rPr>
                  </w:pPr>
                  <w:r>
                    <w:rPr>
                      <w:rFonts w:hint="eastAsia" w:ascii="Verdana" w:hAnsi="Verdana" w:eastAsia="宋体" w:cs="Verdana"/>
                      <w:i w:val="0"/>
                      <w:iCs w:val="0"/>
                      <w:color w:val="000000"/>
                      <w:kern w:val="0"/>
                      <w:sz w:val="20"/>
                      <w:szCs w:val="20"/>
                      <w:u w:val="none"/>
                      <w:lang w:val="en-US" w:eastAsia="zh-CN" w:bidi="ar"/>
                    </w:rPr>
                    <w:t>四、</w:t>
                  </w:r>
                  <w:r>
                    <w:rPr>
                      <w:rFonts w:hint="default" w:ascii="Verdana" w:hAnsi="Verdana" w:eastAsia="宋体" w:cs="Verdana"/>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47.37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47.37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rPr>
                  </w:pPr>
                  <w:r>
                    <w:rPr>
                      <w:rFonts w:hint="default" w:ascii="Verdana" w:hAnsi="Verdana" w:eastAsia="宋体" w:cs="Verdana"/>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47.37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47.37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rPr>
                  </w:pPr>
                  <w:r>
                    <w:rPr>
                      <w:rFonts w:hint="default" w:ascii="Verdana" w:hAnsi="Verdana" w:eastAsia="宋体" w:cs="Verdana"/>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47.37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47.37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580.37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580.37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811"/>
              <w:gridCol w:w="565"/>
              <w:gridCol w:w="1721"/>
              <w:gridCol w:w="864"/>
              <w:gridCol w:w="810"/>
              <w:gridCol w:w="678"/>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1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6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1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56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580.37</w:t>
                  </w: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580.37</w:t>
                  </w:r>
                  <w:r>
                    <w:rPr>
                      <w:rFonts w:eastAsia="宋体"/>
                      <w:kern w:val="0"/>
                      <w:sz w:val="20"/>
                    </w:rPr>
                    <w:t>　</w:t>
                  </w: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580.37</w:t>
                  </w: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580.37</w:t>
                  </w:r>
                  <w:r>
                    <w:rPr>
                      <w:rFonts w:eastAsia="宋体"/>
                      <w:kern w:val="0"/>
                      <w:sz w:val="20"/>
                    </w:rPr>
                    <w:t>　</w:t>
                  </w: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81.37</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81.37</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26.05</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26.05</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47.37</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47.37</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b/>
                      <w:bCs/>
                      <w:kern w:val="0"/>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eastAsia="宋体"/>
                      <w:kern w:val="0"/>
                      <w:sz w:val="20"/>
                      <w:lang w:val="en-US" w:eastAsia="zh-CN"/>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b w:val="0"/>
                      <w:bCs w:val="0"/>
                      <w:kern w:val="0"/>
                      <w:sz w:val="20"/>
                      <w:lang w:eastAsia="zh-CN"/>
                    </w:rPr>
                    <w:t>二十一</w:t>
                  </w:r>
                  <w:r>
                    <w:rPr>
                      <w:rFonts w:hint="eastAsia" w:eastAsia="宋体"/>
                      <w:b w:val="0"/>
                      <w:bCs w:val="0"/>
                      <w:kern w:val="0"/>
                      <w:sz w:val="20"/>
                    </w:rPr>
                    <w:t>、自然资源海洋气象等支出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425.58</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425.58</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580.37</w:t>
                  </w: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580.37</w:t>
                  </w: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580.37</w:t>
                  </w:r>
                  <w:r>
                    <w:rPr>
                      <w:rFonts w:eastAsia="宋体"/>
                      <w:kern w:val="0"/>
                      <w:sz w:val="20"/>
                    </w:rPr>
                    <w:t>　</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lang w:val="en-US" w:eastAsia="zh-CN" w:bidi="ar-SA"/>
                    </w:rPr>
                  </w:pPr>
                  <w:r>
                    <w:rPr>
                      <w:rFonts w:hint="eastAsia" w:eastAsia="宋体"/>
                      <w:kern w:val="0"/>
                      <w:sz w:val="20"/>
                      <w:lang w:val="en-US" w:eastAsia="zh-CN"/>
                    </w:rPr>
                    <w:t>580.37</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580.37</w:t>
                  </w: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580.37</w:t>
                  </w: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580.37</w:t>
                  </w:r>
                  <w:r>
                    <w:rPr>
                      <w:rFonts w:eastAsia="宋体"/>
                      <w:kern w:val="0"/>
                      <w:sz w:val="20"/>
                    </w:rPr>
                    <w:t>　</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lang w:val="en-US" w:eastAsia="zh-CN" w:bidi="ar-SA"/>
                    </w:rPr>
                  </w:pPr>
                  <w:r>
                    <w:rPr>
                      <w:rFonts w:hint="eastAsia" w:eastAsia="宋体"/>
                      <w:kern w:val="0"/>
                      <w:sz w:val="20"/>
                      <w:lang w:val="en-US" w:eastAsia="zh-CN"/>
                    </w:rPr>
                    <w:t>580.37</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71" w:hRule="atLeast"/>
              </w:trPr>
              <w:tc>
                <w:tcPr>
                  <w:tcW w:w="0" w:type="auto"/>
                </w:tcPr>
                <w:p>
                  <w:pPr>
                    <w:widowControl/>
                    <w:jc w:val="center"/>
                    <w:rPr>
                      <w:rFonts w:eastAsia="黑体"/>
                      <w:b/>
                      <w:bCs/>
                      <w:kern w:val="0"/>
                      <w:sz w:val="20"/>
                    </w:rPr>
                  </w:pPr>
                </w:p>
              </w:tc>
              <w:tc>
                <w:tcPr>
                  <w:tcW w:w="0" w:type="auto"/>
                  <w:vAlign w:val="center"/>
                </w:tcPr>
                <w:p>
                  <w:pPr>
                    <w:widowControl/>
                    <w:jc w:val="center"/>
                    <w:rPr>
                      <w:rFonts w:ascii="Times New Roman" w:hAnsi="Times New Roman" w:eastAsia="宋体" w:cs="Times New Roman"/>
                      <w:kern w:val="0"/>
                      <w:sz w:val="20"/>
                      <w:lang w:val="en-US" w:eastAsia="zh-CN" w:bidi="ar-SA"/>
                    </w:rPr>
                  </w:pPr>
                  <w:r>
                    <w:rPr>
                      <w:rFonts w:eastAsia="宋体"/>
                      <w:kern w:val="0"/>
                      <w:sz w:val="20"/>
                    </w:rPr>
                    <w:t>　</w:t>
                  </w:r>
                </w:p>
              </w:tc>
              <w:tc>
                <w:tcPr>
                  <w:tcW w:w="811" w:type="dxa"/>
                </w:tcPr>
                <w:p>
                  <w:pPr>
                    <w:widowControl/>
                    <w:jc w:val="right"/>
                    <w:rPr>
                      <w:rFonts w:eastAsia="黑体"/>
                      <w:kern w:val="0"/>
                      <w:sz w:val="20"/>
                    </w:rPr>
                  </w:pPr>
                </w:p>
              </w:tc>
              <w:tc>
                <w:tcPr>
                  <w:tcW w:w="565" w:type="dxa"/>
                </w:tcPr>
                <w:p>
                  <w:pPr>
                    <w:widowControl/>
                    <w:jc w:val="right"/>
                    <w:rPr>
                      <w:rFonts w:eastAsia="黑体"/>
                      <w:kern w:val="0"/>
                      <w:sz w:val="20"/>
                    </w:rPr>
                  </w:pPr>
                </w:p>
              </w:tc>
              <w:tc>
                <w:tcPr>
                  <w:tcW w:w="0" w:type="auto"/>
                </w:tcPr>
                <w:p>
                  <w:pPr>
                    <w:widowControl/>
                    <w:jc w:val="center"/>
                    <w:rPr>
                      <w:rFonts w:eastAsia="黑体"/>
                      <w:b/>
                      <w:bCs/>
                      <w:kern w:val="0"/>
                      <w:sz w:val="20"/>
                    </w:rPr>
                  </w:pPr>
                </w:p>
              </w:tc>
              <w:tc>
                <w:tcPr>
                  <w:tcW w:w="0" w:type="auto"/>
                </w:tcPr>
                <w:p>
                  <w:pPr>
                    <w:widowControl/>
                    <w:jc w:val="right"/>
                    <w:rPr>
                      <w:rFonts w:eastAsia="宋体"/>
                      <w:kern w:val="0"/>
                      <w:sz w:val="20"/>
                    </w:rPr>
                  </w:pPr>
                </w:p>
              </w:tc>
              <w:tc>
                <w:tcPr>
                  <w:tcW w:w="810" w:type="dxa"/>
                </w:tcPr>
                <w:p>
                  <w:pPr>
                    <w:widowControl/>
                    <w:jc w:val="right"/>
                    <w:rPr>
                      <w:rFonts w:eastAsia="宋体"/>
                      <w:kern w:val="0"/>
                      <w:sz w:val="20"/>
                    </w:rPr>
                  </w:pPr>
                </w:p>
              </w:tc>
              <w:tc>
                <w:tcPr>
                  <w:tcW w:w="678" w:type="dxa"/>
                </w:tcPr>
                <w:p>
                  <w:pPr>
                    <w:widowControl/>
                    <w:jc w:val="right"/>
                    <w:rPr>
                      <w:rFonts w:eastAsia="宋体"/>
                      <w:kern w:val="0"/>
                      <w:sz w:val="20"/>
                    </w:rPr>
                  </w:pPr>
                </w:p>
              </w:tc>
              <w:tc>
                <w:tcPr>
                  <w:tcW w:w="804" w:type="dxa"/>
                </w:tcPr>
                <w:p>
                  <w:pPr>
                    <w:widowControl/>
                    <w:jc w:val="right"/>
                    <w:rPr>
                      <w:rFonts w:eastAsia="宋体"/>
                      <w:kern w:val="0"/>
                      <w:sz w:val="20"/>
                    </w:rPr>
                  </w:pPr>
                </w:p>
              </w:tc>
              <w:tc>
                <w:tcPr>
                  <w:tcW w:w="0" w:type="auto"/>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Verdana" w:hAnsi="Verdana" w:eastAsia="宋体" w:cs="Verdana"/>
                      <w:i w:val="0"/>
                      <w:iCs w:val="0"/>
                      <w:color w:val="000000"/>
                      <w:kern w:val="0"/>
                      <w:sz w:val="20"/>
                      <w:szCs w:val="20"/>
                      <w:u w:val="none"/>
                      <w:lang w:val="en-US" w:eastAsia="zh-CN" w:bidi="ar"/>
                    </w:rPr>
                    <w:t>一、</w:t>
                  </w:r>
                  <w:r>
                    <w:rPr>
                      <w:rFonts w:hint="default" w:ascii="Verdana" w:hAnsi="Verdana" w:eastAsia="宋体" w:cs="Verdana"/>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81.37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81.37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81.37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Verdana" w:hAnsi="Verdana" w:eastAsia="宋体" w:cs="Verdana"/>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81.37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81.37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81.37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63.16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63.16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15.44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15.44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Verdana" w:hAnsi="Verdana" w:eastAsia="宋体" w:cs="Verdana"/>
                      <w:i w:val="0"/>
                      <w:iCs w:val="0"/>
                      <w:color w:val="000000"/>
                      <w:kern w:val="0"/>
                      <w:sz w:val="20"/>
                      <w:szCs w:val="20"/>
                      <w:u w:val="none"/>
                      <w:lang w:val="en-US" w:eastAsia="zh-CN" w:bidi="ar"/>
                    </w:rPr>
                  </w:pPr>
                  <w:r>
                    <w:rPr>
                      <w:rFonts w:hint="eastAsia" w:ascii="Verdana" w:hAnsi="Verdana" w:eastAsia="宋体" w:cs="Verdana"/>
                      <w:i w:val="0"/>
                      <w:iCs w:val="0"/>
                      <w:color w:val="000000"/>
                      <w:kern w:val="0"/>
                      <w:sz w:val="20"/>
                      <w:szCs w:val="20"/>
                      <w:u w:val="none"/>
                      <w:lang w:val="en-US" w:eastAsia="zh-CN" w:bidi="ar"/>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Verdana" w:hAnsi="Verdana" w:eastAsia="宋体" w:cs="Verdana"/>
                      <w:i w:val="0"/>
                      <w:iCs w:val="0"/>
                      <w:color w:val="000000"/>
                      <w:kern w:val="0"/>
                      <w:sz w:val="20"/>
                      <w:szCs w:val="20"/>
                      <w:u w:val="none"/>
                      <w:lang w:val="en-US" w:eastAsia="zh-CN" w:bidi="ar"/>
                    </w:rPr>
                    <w:t>二、</w:t>
                  </w:r>
                  <w:r>
                    <w:rPr>
                      <w:rFonts w:hint="default" w:ascii="Verdana" w:hAnsi="Verdana" w:eastAsia="宋体" w:cs="Verdana"/>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26.05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26.05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26.05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26.05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25.26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25.26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0.79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0.79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Verdana" w:hAnsi="Verdana" w:eastAsia="宋体" w:cs="Verdana"/>
                      <w:i w:val="0"/>
                      <w:iCs w:val="0"/>
                      <w:color w:val="000000"/>
                      <w:kern w:val="0"/>
                      <w:sz w:val="20"/>
                      <w:szCs w:val="20"/>
                      <w:u w:val="none"/>
                      <w:lang w:val="en-US" w:eastAsia="zh-CN" w:bidi="ar"/>
                    </w:rPr>
                    <w:t>三、</w:t>
                  </w:r>
                  <w:r>
                    <w:rPr>
                      <w:rFonts w:hint="default" w:ascii="Verdana" w:hAnsi="Verdana" w:eastAsia="宋体" w:cs="Verdana"/>
                      <w:i w:val="0"/>
                      <w:iCs w:val="0"/>
                      <w:color w:val="000000"/>
                      <w:kern w:val="0"/>
                      <w:sz w:val="20"/>
                      <w:szCs w:val="20"/>
                      <w:u w:val="none"/>
                      <w:lang w:val="en-US" w:eastAsia="zh-CN" w:bidi="ar"/>
                    </w:rPr>
                    <w:t>自然资源海洋气象等支出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425.58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425.58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401.58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Verdana" w:hAnsi="Verdana" w:eastAsia="宋体" w:cs="Verdana"/>
                      <w:i w:val="0"/>
                      <w:iCs w:val="0"/>
                      <w:color w:val="000000"/>
                      <w:kern w:val="0"/>
                      <w:sz w:val="20"/>
                      <w:szCs w:val="20"/>
                      <w:u w:val="none"/>
                      <w:lang w:val="en-US" w:eastAsia="zh-CN" w:bidi="ar"/>
                    </w:rPr>
                    <w:t>　自然资源事务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425.58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425.58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401.58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Verdana" w:hAnsi="Verdana" w:eastAsia="宋体" w:cs="Verdana"/>
                      <w:i w:val="0"/>
                      <w:iCs w:val="0"/>
                      <w:color w:val="000000"/>
                      <w:kern w:val="0"/>
                      <w:sz w:val="20"/>
                      <w:szCs w:val="20"/>
                      <w:u w:val="none"/>
                      <w:lang w:val="en-US" w:eastAsia="zh-CN" w:bidi="ar"/>
                    </w:rPr>
                    <w:t>　　</w:t>
                  </w:r>
                  <w:r>
                    <w:rPr>
                      <w:rFonts w:hint="eastAsia" w:ascii="Verdana" w:hAnsi="Verdana" w:eastAsia="宋体" w:cs="Verdana"/>
                      <w:i w:val="0"/>
                      <w:iCs w:val="0"/>
                      <w:color w:val="000000"/>
                      <w:kern w:val="0"/>
                      <w:sz w:val="20"/>
                      <w:szCs w:val="20"/>
                      <w:u w:val="none"/>
                      <w:lang w:val="en-US" w:eastAsia="zh-CN" w:bidi="ar"/>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425.58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425.58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401.58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Verdana" w:hAnsi="Verdana" w:eastAsia="宋体" w:cs="Verdana"/>
                      <w:i w:val="0"/>
                      <w:iCs w:val="0"/>
                      <w:color w:val="000000"/>
                      <w:kern w:val="0"/>
                      <w:sz w:val="20"/>
                      <w:szCs w:val="20"/>
                      <w:u w:val="none"/>
                      <w:lang w:val="en-US" w:eastAsia="zh-CN" w:bidi="ar"/>
                    </w:rPr>
                    <w:t>四、</w:t>
                  </w:r>
                  <w:r>
                    <w:rPr>
                      <w:rFonts w:hint="default" w:ascii="Verdana" w:hAnsi="Verdana" w:eastAsia="宋体" w:cs="Verdana"/>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47.37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47.37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47.37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Verdana" w:hAnsi="Verdana" w:eastAsia="宋体" w:cs="Verdana"/>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47.37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47.37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47.37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Verdana" w:hAnsi="Verdana" w:eastAsia="宋体" w:cs="Verdana"/>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47.37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47.37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47.37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580.37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580.37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556.37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5000" w:type="pct"/>
        <w:jc w:val="center"/>
        <w:tblLayout w:type="autofit"/>
        <w:tblCellMar>
          <w:top w:w="0" w:type="dxa"/>
          <w:left w:w="108" w:type="dxa"/>
          <w:bottom w:w="0" w:type="dxa"/>
          <w:right w:w="108" w:type="dxa"/>
        </w:tblCellMar>
      </w:tblPr>
      <w:tblGrid>
        <w:gridCol w:w="3175"/>
        <w:gridCol w:w="2221"/>
        <w:gridCol w:w="1704"/>
        <w:gridCol w:w="1847"/>
      </w:tblGrid>
      <w:tr>
        <w:tblPrEx>
          <w:tblCellMar>
            <w:top w:w="0" w:type="dxa"/>
            <w:left w:w="108" w:type="dxa"/>
            <w:bottom w:w="0" w:type="dxa"/>
            <w:right w:w="108" w:type="dxa"/>
          </w:tblCellMar>
        </w:tblPrEx>
        <w:trPr>
          <w:trHeight w:val="615" w:hRule="atLeast"/>
          <w:jc w:val="center"/>
        </w:trPr>
        <w:tc>
          <w:tcPr>
            <w:tcW w:w="5000" w:type="pct"/>
            <w:gridSpan w:val="4"/>
            <w:tcBorders>
              <w:top w:val="nil"/>
              <w:left w:val="nil"/>
              <w:bottom w:val="nil"/>
              <w:right w:val="nil"/>
            </w:tcBorders>
            <w:noWrap w:val="0"/>
            <w:vAlign w:val="bottom"/>
          </w:tcPr>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1775" w:type="pct"/>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1241" w:type="pct"/>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1983" w:type="pct"/>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602" w:hRule="atLeast"/>
          <w:jc w:val="center"/>
        </w:trPr>
        <w:tc>
          <w:tcPr>
            <w:tcW w:w="1775"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1241"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952"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031"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177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kern w:val="0"/>
                <w:sz w:val="16"/>
                <w:szCs w:val="16"/>
                <w:lang w:val="en-US" w:eastAsia="zh-CN"/>
              </w:rPr>
            </w:pPr>
            <w:r>
              <w:rPr>
                <w:rFonts w:hint="eastAsia" w:ascii="宋体" w:hAnsi="宋体" w:eastAsia="宋体" w:cs="宋体"/>
                <w:kern w:val="0"/>
                <w:sz w:val="22"/>
                <w:szCs w:val="22"/>
                <w:lang w:val="en-US" w:eastAsia="zh-CN"/>
              </w:rPr>
              <w:t>554.92</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sz w:val="24"/>
                <w:szCs w:val="16"/>
                <w:lang w:val="en-US" w:eastAsia="zh-CN"/>
              </w:rPr>
            </w:pPr>
            <w:r>
              <w:rPr>
                <w:rFonts w:hint="eastAsia" w:ascii="宋体" w:hAnsi="宋体" w:eastAsia="宋体" w:cs="宋体"/>
                <w:sz w:val="24"/>
                <w:szCs w:val="16"/>
                <w:lang w:val="en-US" w:eastAsia="zh-CN"/>
              </w:rPr>
              <w:t>554.92</w:t>
            </w:r>
          </w:p>
        </w:tc>
        <w:tc>
          <w:tcPr>
            <w:tcW w:w="103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4"/>
                <w:szCs w:val="16"/>
                <w:lang w:val="en-US" w:eastAsia="zh-CN"/>
              </w:rPr>
            </w:pPr>
          </w:p>
        </w:tc>
      </w:tr>
      <w:tr>
        <w:tblPrEx>
          <w:tblCellMar>
            <w:top w:w="0" w:type="dxa"/>
            <w:left w:w="108" w:type="dxa"/>
            <w:bottom w:w="0" w:type="dxa"/>
            <w:right w:w="108" w:type="dxa"/>
          </w:tblCellMar>
        </w:tblPrEx>
        <w:trPr>
          <w:trHeight w:val="515" w:hRule="atLeast"/>
          <w:jc w:val="center"/>
        </w:trPr>
        <w:tc>
          <w:tcPr>
            <w:tcW w:w="177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0"/>
                <w:szCs w:val="10"/>
              </w:rPr>
            </w:pPr>
            <w:r>
              <w:rPr>
                <w:rFonts w:hint="default" w:ascii="Verdana" w:hAnsi="Verdana" w:eastAsia="宋体" w:cs="Verdana"/>
                <w:i w:val="0"/>
                <w:iCs w:val="0"/>
                <w:color w:val="000000"/>
                <w:kern w:val="0"/>
                <w:sz w:val="20"/>
                <w:szCs w:val="20"/>
                <w:u w:val="none"/>
                <w:lang w:val="en-US" w:eastAsia="zh-CN" w:bidi="ar"/>
              </w:rPr>
              <w:t>　基本工资</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rPr>
            </w:pPr>
            <w:r>
              <w:rPr>
                <w:rFonts w:hint="eastAsia" w:ascii="宋体" w:hAnsi="宋体" w:eastAsia="宋体" w:cs="宋体"/>
                <w:i w:val="0"/>
                <w:iCs w:val="0"/>
                <w:color w:val="000000"/>
                <w:kern w:val="0"/>
                <w:sz w:val="24"/>
                <w:szCs w:val="24"/>
                <w:u w:val="none"/>
                <w:lang w:val="en-US" w:eastAsia="zh-CN" w:bidi="ar"/>
              </w:rPr>
              <w:t>215.05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rPr>
            </w:pPr>
            <w:r>
              <w:rPr>
                <w:rFonts w:hint="eastAsia" w:ascii="宋体" w:hAnsi="宋体" w:eastAsia="宋体" w:cs="宋体"/>
                <w:i w:val="0"/>
                <w:iCs w:val="0"/>
                <w:color w:val="000000"/>
                <w:kern w:val="0"/>
                <w:sz w:val="24"/>
                <w:szCs w:val="24"/>
                <w:u w:val="none"/>
                <w:lang w:val="en-US" w:eastAsia="zh-CN" w:bidi="ar"/>
              </w:rPr>
              <w:t>215.05</w:t>
            </w:r>
          </w:p>
        </w:tc>
        <w:tc>
          <w:tcPr>
            <w:tcW w:w="103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485" w:hRule="atLeast"/>
          <w:jc w:val="center"/>
        </w:trPr>
        <w:tc>
          <w:tcPr>
            <w:tcW w:w="177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0"/>
                <w:szCs w:val="10"/>
              </w:rPr>
            </w:pPr>
            <w:r>
              <w:rPr>
                <w:rFonts w:hint="default" w:ascii="Verdana" w:hAnsi="Verdana" w:eastAsia="宋体" w:cs="Verdana"/>
                <w:i w:val="0"/>
                <w:iCs w:val="0"/>
                <w:color w:val="000000"/>
                <w:kern w:val="0"/>
                <w:sz w:val="20"/>
                <w:szCs w:val="20"/>
                <w:u w:val="none"/>
                <w:lang w:val="en-US" w:eastAsia="zh-CN" w:bidi="ar"/>
              </w:rPr>
              <w:t>　津贴补贴</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rPr>
            </w:pPr>
            <w:r>
              <w:rPr>
                <w:rFonts w:hint="eastAsia" w:ascii="宋体" w:hAnsi="宋体" w:eastAsia="宋体" w:cs="宋体"/>
                <w:i w:val="0"/>
                <w:iCs w:val="0"/>
                <w:color w:val="000000"/>
                <w:kern w:val="0"/>
                <w:sz w:val="24"/>
                <w:szCs w:val="24"/>
                <w:u w:val="none"/>
                <w:lang w:val="en-US" w:eastAsia="zh-CN" w:bidi="ar"/>
              </w:rPr>
              <w:t>14.29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rPr>
            </w:pPr>
            <w:r>
              <w:rPr>
                <w:rFonts w:hint="eastAsia" w:ascii="宋体" w:hAnsi="宋体" w:eastAsia="宋体" w:cs="宋体"/>
                <w:i w:val="0"/>
                <w:iCs w:val="0"/>
                <w:color w:val="000000"/>
                <w:kern w:val="0"/>
                <w:sz w:val="24"/>
                <w:szCs w:val="24"/>
                <w:u w:val="none"/>
                <w:lang w:val="en-US" w:eastAsia="zh-CN" w:bidi="ar"/>
              </w:rPr>
              <w:t>14.29</w:t>
            </w:r>
          </w:p>
        </w:tc>
        <w:tc>
          <w:tcPr>
            <w:tcW w:w="103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177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0"/>
                <w:szCs w:val="10"/>
              </w:rPr>
            </w:pPr>
            <w:r>
              <w:rPr>
                <w:rFonts w:hint="default" w:ascii="Verdana" w:hAnsi="Verdana" w:eastAsia="宋体" w:cs="Verdana"/>
                <w:i w:val="0"/>
                <w:iCs w:val="0"/>
                <w:color w:val="000000"/>
                <w:kern w:val="0"/>
                <w:sz w:val="20"/>
                <w:szCs w:val="20"/>
                <w:u w:val="none"/>
                <w:lang w:val="en-US" w:eastAsia="zh-CN" w:bidi="ar"/>
              </w:rPr>
              <w:t>　奖金</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rPr>
            </w:pPr>
            <w:r>
              <w:rPr>
                <w:rFonts w:hint="eastAsia" w:ascii="宋体" w:hAnsi="宋体" w:eastAsia="宋体" w:cs="宋体"/>
                <w:i w:val="0"/>
                <w:iCs w:val="0"/>
                <w:color w:val="000000"/>
                <w:kern w:val="0"/>
                <w:sz w:val="24"/>
                <w:szCs w:val="24"/>
                <w:u w:val="none"/>
                <w:lang w:val="en-US" w:eastAsia="zh-CN" w:bidi="ar"/>
              </w:rPr>
              <w:t>43.67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rPr>
            </w:pPr>
            <w:r>
              <w:rPr>
                <w:rFonts w:hint="eastAsia" w:ascii="宋体" w:hAnsi="宋体" w:eastAsia="宋体" w:cs="宋体"/>
                <w:i w:val="0"/>
                <w:iCs w:val="0"/>
                <w:color w:val="000000"/>
                <w:kern w:val="0"/>
                <w:sz w:val="24"/>
                <w:szCs w:val="24"/>
                <w:u w:val="none"/>
                <w:lang w:val="en-US" w:eastAsia="zh-CN" w:bidi="ar"/>
              </w:rPr>
              <w:t>43.67</w:t>
            </w:r>
          </w:p>
        </w:tc>
        <w:tc>
          <w:tcPr>
            <w:tcW w:w="103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177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0"/>
                <w:szCs w:val="10"/>
              </w:rPr>
            </w:pPr>
            <w:r>
              <w:rPr>
                <w:rFonts w:hint="default" w:ascii="Verdana" w:hAnsi="Verdana" w:eastAsia="宋体" w:cs="Verdana"/>
                <w:i w:val="0"/>
                <w:iCs w:val="0"/>
                <w:color w:val="000000"/>
                <w:kern w:val="0"/>
                <w:sz w:val="20"/>
                <w:szCs w:val="20"/>
                <w:u w:val="none"/>
                <w:lang w:val="en-US" w:eastAsia="zh-CN" w:bidi="ar"/>
              </w:rPr>
              <w:t>　绩效工资</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rPr>
            </w:pPr>
            <w:r>
              <w:rPr>
                <w:rFonts w:hint="eastAsia" w:ascii="宋体" w:hAnsi="宋体" w:eastAsia="宋体" w:cs="宋体"/>
                <w:i w:val="0"/>
                <w:iCs w:val="0"/>
                <w:color w:val="000000"/>
                <w:kern w:val="0"/>
                <w:sz w:val="24"/>
                <w:szCs w:val="24"/>
                <w:u w:val="none"/>
                <w:lang w:val="en-US" w:eastAsia="zh-CN" w:bidi="ar"/>
              </w:rPr>
              <w:t>121.75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rPr>
            </w:pPr>
            <w:r>
              <w:rPr>
                <w:rFonts w:hint="eastAsia" w:ascii="宋体" w:hAnsi="宋体" w:eastAsia="宋体" w:cs="宋体"/>
                <w:i w:val="0"/>
                <w:iCs w:val="0"/>
                <w:color w:val="000000"/>
                <w:kern w:val="0"/>
                <w:sz w:val="24"/>
                <w:szCs w:val="24"/>
                <w:u w:val="none"/>
                <w:lang w:val="en-US" w:eastAsia="zh-CN" w:bidi="ar"/>
              </w:rPr>
              <w:t>121.75</w:t>
            </w:r>
          </w:p>
        </w:tc>
        <w:tc>
          <w:tcPr>
            <w:tcW w:w="103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177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0"/>
                <w:szCs w:val="10"/>
              </w:rPr>
            </w:pPr>
            <w:r>
              <w:rPr>
                <w:rFonts w:hint="default" w:ascii="Verdana" w:hAnsi="Verdana" w:eastAsia="宋体" w:cs="Verdana"/>
                <w:i w:val="0"/>
                <w:iCs w:val="0"/>
                <w:color w:val="000000"/>
                <w:kern w:val="0"/>
                <w:sz w:val="20"/>
                <w:szCs w:val="20"/>
                <w:u w:val="none"/>
                <w:lang w:val="en-US" w:eastAsia="zh-CN" w:bidi="ar"/>
              </w:rPr>
              <w:t>　机关事业单位基本养老保险缴费</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rPr>
            </w:pPr>
            <w:r>
              <w:rPr>
                <w:rFonts w:hint="eastAsia" w:ascii="宋体" w:hAnsi="宋体" w:eastAsia="宋体" w:cs="宋体"/>
                <w:i w:val="0"/>
                <w:iCs w:val="0"/>
                <w:color w:val="000000"/>
                <w:kern w:val="0"/>
                <w:sz w:val="24"/>
                <w:szCs w:val="24"/>
                <w:u w:val="none"/>
                <w:lang w:val="en-US" w:eastAsia="zh-CN" w:bidi="ar"/>
              </w:rPr>
              <w:t>63.16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rPr>
            </w:pPr>
            <w:r>
              <w:rPr>
                <w:rFonts w:hint="eastAsia" w:ascii="宋体" w:hAnsi="宋体" w:eastAsia="宋体" w:cs="宋体"/>
                <w:i w:val="0"/>
                <w:iCs w:val="0"/>
                <w:color w:val="000000"/>
                <w:kern w:val="0"/>
                <w:sz w:val="24"/>
                <w:szCs w:val="24"/>
                <w:u w:val="none"/>
                <w:lang w:val="en-US" w:eastAsia="zh-CN" w:bidi="ar"/>
              </w:rPr>
              <w:t>63.16</w:t>
            </w:r>
          </w:p>
        </w:tc>
        <w:tc>
          <w:tcPr>
            <w:tcW w:w="103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177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0"/>
                <w:szCs w:val="10"/>
              </w:rPr>
            </w:pPr>
            <w:r>
              <w:rPr>
                <w:rFonts w:hint="default" w:ascii="Verdana" w:hAnsi="Verdana" w:eastAsia="宋体" w:cs="Verdana"/>
                <w:i w:val="0"/>
                <w:iCs w:val="0"/>
                <w:color w:val="000000"/>
                <w:kern w:val="0"/>
                <w:sz w:val="20"/>
                <w:szCs w:val="20"/>
                <w:u w:val="none"/>
                <w:lang w:val="en-US" w:eastAsia="zh-CN" w:bidi="ar"/>
              </w:rPr>
              <w:t>　职业年金缴费</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rPr>
            </w:pPr>
            <w:r>
              <w:rPr>
                <w:rFonts w:hint="eastAsia" w:ascii="宋体" w:hAnsi="宋体" w:eastAsia="宋体" w:cs="宋体"/>
                <w:i w:val="0"/>
                <w:iCs w:val="0"/>
                <w:color w:val="000000"/>
                <w:kern w:val="0"/>
                <w:sz w:val="24"/>
                <w:szCs w:val="24"/>
                <w:u w:val="none"/>
                <w:lang w:val="en-US" w:eastAsia="zh-CN" w:bidi="ar"/>
              </w:rPr>
              <w:t>15.44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rPr>
            </w:pPr>
            <w:r>
              <w:rPr>
                <w:rFonts w:hint="eastAsia" w:ascii="宋体" w:hAnsi="宋体" w:eastAsia="宋体" w:cs="宋体"/>
                <w:i w:val="0"/>
                <w:iCs w:val="0"/>
                <w:color w:val="000000"/>
                <w:kern w:val="0"/>
                <w:sz w:val="24"/>
                <w:szCs w:val="24"/>
                <w:u w:val="none"/>
                <w:lang w:val="en-US" w:eastAsia="zh-CN" w:bidi="ar"/>
              </w:rPr>
              <w:t>15.44</w:t>
            </w:r>
          </w:p>
        </w:tc>
        <w:tc>
          <w:tcPr>
            <w:tcW w:w="103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177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0"/>
                <w:szCs w:val="10"/>
              </w:rPr>
            </w:pPr>
            <w:r>
              <w:rPr>
                <w:rFonts w:hint="default" w:ascii="Verdana" w:hAnsi="Verdana" w:eastAsia="宋体" w:cs="Verdana"/>
                <w:i w:val="0"/>
                <w:iCs w:val="0"/>
                <w:color w:val="000000"/>
                <w:kern w:val="0"/>
                <w:sz w:val="20"/>
                <w:szCs w:val="20"/>
                <w:u w:val="none"/>
                <w:lang w:val="en-US" w:eastAsia="zh-CN" w:bidi="ar"/>
              </w:rPr>
              <w:t>　职工基本医疗保险缴费</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rPr>
            </w:pPr>
            <w:r>
              <w:rPr>
                <w:rFonts w:hint="eastAsia" w:ascii="宋体" w:hAnsi="宋体" w:eastAsia="宋体" w:cs="宋体"/>
                <w:i w:val="0"/>
                <w:iCs w:val="0"/>
                <w:color w:val="000000"/>
                <w:kern w:val="0"/>
                <w:sz w:val="24"/>
                <w:szCs w:val="24"/>
                <w:u w:val="none"/>
                <w:lang w:val="en-US" w:eastAsia="zh-CN" w:bidi="ar"/>
              </w:rPr>
              <w:t>25.26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rPr>
            </w:pPr>
            <w:r>
              <w:rPr>
                <w:rFonts w:hint="eastAsia" w:ascii="宋体" w:hAnsi="宋体" w:eastAsia="宋体" w:cs="宋体"/>
                <w:i w:val="0"/>
                <w:iCs w:val="0"/>
                <w:color w:val="000000"/>
                <w:kern w:val="0"/>
                <w:sz w:val="24"/>
                <w:szCs w:val="24"/>
                <w:u w:val="none"/>
                <w:lang w:val="en-US" w:eastAsia="zh-CN" w:bidi="ar"/>
              </w:rPr>
              <w:t>25.26</w:t>
            </w:r>
          </w:p>
        </w:tc>
        <w:tc>
          <w:tcPr>
            <w:tcW w:w="103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177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10"/>
                <w:szCs w:val="10"/>
              </w:rPr>
            </w:pPr>
            <w:r>
              <w:rPr>
                <w:rFonts w:hint="default" w:ascii="Verdana" w:hAnsi="Verdana" w:eastAsia="宋体" w:cs="Verdana"/>
                <w:i w:val="0"/>
                <w:iCs w:val="0"/>
                <w:color w:val="000000"/>
                <w:kern w:val="0"/>
                <w:sz w:val="20"/>
                <w:szCs w:val="20"/>
                <w:u w:val="none"/>
                <w:lang w:val="en-US" w:eastAsia="zh-CN" w:bidi="ar"/>
              </w:rPr>
              <w:t>　其他社会保障缴费</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rPr>
            </w:pPr>
            <w:r>
              <w:rPr>
                <w:rFonts w:hint="eastAsia" w:ascii="宋体" w:hAnsi="宋体" w:eastAsia="宋体" w:cs="宋体"/>
                <w:i w:val="0"/>
                <w:iCs w:val="0"/>
                <w:color w:val="000000"/>
                <w:kern w:val="0"/>
                <w:sz w:val="24"/>
                <w:szCs w:val="24"/>
                <w:u w:val="none"/>
                <w:lang w:val="en-US" w:eastAsia="zh-CN" w:bidi="ar"/>
              </w:rPr>
              <w:t>3.55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rPr>
            </w:pPr>
            <w:r>
              <w:rPr>
                <w:rFonts w:hint="eastAsia" w:ascii="宋体" w:hAnsi="宋体" w:eastAsia="宋体" w:cs="宋体"/>
                <w:i w:val="0"/>
                <w:iCs w:val="0"/>
                <w:color w:val="000000"/>
                <w:kern w:val="0"/>
                <w:sz w:val="24"/>
                <w:szCs w:val="24"/>
                <w:u w:val="none"/>
                <w:lang w:val="en-US" w:eastAsia="zh-CN" w:bidi="ar"/>
              </w:rPr>
              <w:t>3.55</w:t>
            </w:r>
          </w:p>
        </w:tc>
        <w:tc>
          <w:tcPr>
            <w:tcW w:w="103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177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5"/>
                <w:szCs w:val="15"/>
                <w:u w:val="none"/>
                <w:lang w:val="en-US" w:eastAsia="zh-CN" w:bidi="ar"/>
              </w:rPr>
            </w:pPr>
            <w:r>
              <w:rPr>
                <w:rFonts w:hint="default" w:ascii="Verdana" w:hAnsi="Verdana" w:eastAsia="宋体" w:cs="Verdana"/>
                <w:i w:val="0"/>
                <w:iCs w:val="0"/>
                <w:color w:val="000000"/>
                <w:kern w:val="0"/>
                <w:sz w:val="20"/>
                <w:szCs w:val="20"/>
                <w:u w:val="none"/>
                <w:lang w:val="en-US" w:eastAsia="zh-CN" w:bidi="ar"/>
              </w:rPr>
              <w:t>　住房公积金</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47.37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47.37</w:t>
            </w:r>
          </w:p>
        </w:tc>
        <w:tc>
          <w:tcPr>
            <w:tcW w:w="103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177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15"/>
                <w:szCs w:val="15"/>
              </w:rPr>
            </w:pPr>
            <w:r>
              <w:rPr>
                <w:rFonts w:hint="default" w:ascii="Verdana" w:hAnsi="Verdana" w:eastAsia="宋体" w:cs="Verdana"/>
                <w:i w:val="0"/>
                <w:iCs w:val="0"/>
                <w:color w:val="000000"/>
                <w:kern w:val="0"/>
                <w:sz w:val="20"/>
                <w:szCs w:val="20"/>
                <w:u w:val="none"/>
                <w:lang w:val="en-US" w:eastAsia="zh-CN" w:bidi="ar"/>
              </w:rPr>
              <w:t>　其他工资福利支出</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rPr>
            </w:pPr>
            <w:r>
              <w:rPr>
                <w:rFonts w:hint="eastAsia" w:ascii="宋体" w:hAnsi="宋体" w:eastAsia="宋体" w:cs="宋体"/>
                <w:i w:val="0"/>
                <w:iCs w:val="0"/>
                <w:color w:val="000000"/>
                <w:kern w:val="0"/>
                <w:sz w:val="24"/>
                <w:szCs w:val="24"/>
                <w:u w:val="none"/>
                <w:lang w:val="en-US" w:eastAsia="zh-CN" w:bidi="ar"/>
              </w:rPr>
              <w:t>5.38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rPr>
            </w:pPr>
            <w:r>
              <w:rPr>
                <w:rFonts w:hint="eastAsia" w:ascii="宋体" w:hAnsi="宋体" w:eastAsia="宋体" w:cs="宋体"/>
                <w:i w:val="0"/>
                <w:iCs w:val="0"/>
                <w:color w:val="000000"/>
                <w:kern w:val="0"/>
                <w:sz w:val="24"/>
                <w:szCs w:val="24"/>
                <w:u w:val="none"/>
                <w:lang w:val="en-US" w:eastAsia="zh-CN" w:bidi="ar"/>
              </w:rPr>
              <w:t>5.38</w:t>
            </w:r>
          </w:p>
        </w:tc>
        <w:tc>
          <w:tcPr>
            <w:tcW w:w="103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177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24</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w:t>
            </w:r>
          </w:p>
        </w:tc>
        <w:tc>
          <w:tcPr>
            <w:tcW w:w="103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24</w:t>
            </w:r>
          </w:p>
        </w:tc>
      </w:tr>
      <w:tr>
        <w:tblPrEx>
          <w:tblCellMar>
            <w:top w:w="0" w:type="dxa"/>
            <w:left w:w="108" w:type="dxa"/>
            <w:bottom w:w="0" w:type="dxa"/>
            <w:right w:w="108" w:type="dxa"/>
          </w:tblCellMar>
        </w:tblPrEx>
        <w:trPr>
          <w:trHeight w:val="600" w:hRule="atLeast"/>
          <w:jc w:val="center"/>
        </w:trPr>
        <w:tc>
          <w:tcPr>
            <w:tcW w:w="177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default" w:eastAsia="宋体"/>
                <w:color w:val="000000"/>
                <w:sz w:val="20"/>
                <w:lang w:val="en-US" w:eastAsia="zh-CN"/>
              </w:rPr>
              <w:t>　办公费</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rPr>
            </w:pPr>
            <w:r>
              <w:rPr>
                <w:rFonts w:hint="eastAsia" w:ascii="宋体" w:hAnsi="宋体" w:eastAsia="宋体" w:cs="宋体"/>
                <w:i w:val="0"/>
                <w:iCs w:val="0"/>
                <w:color w:val="000000"/>
                <w:kern w:val="0"/>
                <w:sz w:val="24"/>
                <w:szCs w:val="24"/>
                <w:u w:val="none"/>
                <w:lang w:val="en-US" w:eastAsia="zh-CN" w:bidi="ar"/>
              </w:rPr>
              <w:t>15.48</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rPr>
            </w:pPr>
          </w:p>
        </w:tc>
        <w:tc>
          <w:tcPr>
            <w:tcW w:w="184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rPr>
            </w:pPr>
            <w:r>
              <w:rPr>
                <w:rFonts w:hint="eastAsia" w:ascii="宋体" w:hAnsi="宋体" w:eastAsia="宋体" w:cs="宋体"/>
                <w:i w:val="0"/>
                <w:iCs w:val="0"/>
                <w:color w:val="000000"/>
                <w:kern w:val="0"/>
                <w:sz w:val="24"/>
                <w:szCs w:val="24"/>
                <w:u w:val="none"/>
                <w:lang w:val="en-US" w:eastAsia="zh-CN" w:bidi="ar"/>
              </w:rPr>
              <w:t>15.48</w:t>
            </w:r>
          </w:p>
        </w:tc>
      </w:tr>
      <w:tr>
        <w:tblPrEx>
          <w:tblCellMar>
            <w:top w:w="0" w:type="dxa"/>
            <w:left w:w="108" w:type="dxa"/>
            <w:bottom w:w="0" w:type="dxa"/>
            <w:right w:w="108" w:type="dxa"/>
          </w:tblCellMar>
        </w:tblPrEx>
        <w:trPr>
          <w:trHeight w:val="600" w:hRule="atLeast"/>
          <w:jc w:val="center"/>
        </w:trPr>
        <w:tc>
          <w:tcPr>
            <w:tcW w:w="1775" w:type="pct"/>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sz w:val="20"/>
              </w:rPr>
            </w:pPr>
            <w:r>
              <w:rPr>
                <w:rFonts w:hint="default" w:eastAsia="宋体"/>
                <w:color w:val="000000"/>
                <w:sz w:val="20"/>
                <w:lang w:val="en-US" w:eastAsia="zh-CN"/>
              </w:rPr>
              <w:t>　差旅费</w:t>
            </w:r>
          </w:p>
        </w:tc>
        <w:tc>
          <w:tcPr>
            <w:tcW w:w="22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rPr>
            </w:pPr>
            <w:r>
              <w:rPr>
                <w:rFonts w:hint="eastAsia" w:ascii="宋体" w:hAnsi="宋体" w:eastAsia="宋体" w:cs="宋体"/>
                <w:i w:val="0"/>
                <w:iCs w:val="0"/>
                <w:color w:val="000000"/>
                <w:kern w:val="0"/>
                <w:sz w:val="24"/>
                <w:szCs w:val="24"/>
                <w:u w:val="none"/>
                <w:lang w:val="en-US" w:eastAsia="zh-CN" w:bidi="ar"/>
              </w:rPr>
              <w:t>1</w:t>
            </w:r>
          </w:p>
        </w:tc>
        <w:tc>
          <w:tcPr>
            <w:tcW w:w="95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rPr>
            </w:pPr>
            <w:r>
              <w:rPr>
                <w:rFonts w:hint="eastAsia" w:ascii="宋体" w:hAnsi="宋体" w:eastAsia="宋体" w:cs="宋体"/>
                <w:i w:val="0"/>
                <w:iCs w:val="0"/>
                <w:color w:val="000000"/>
                <w:kern w:val="0"/>
                <w:sz w:val="24"/>
                <w:szCs w:val="24"/>
                <w:u w:val="none"/>
                <w:lang w:val="en-US" w:eastAsia="zh-CN" w:bidi="ar"/>
              </w:rPr>
              <w:t>1</w:t>
            </w:r>
          </w:p>
        </w:tc>
      </w:tr>
      <w:tr>
        <w:tblPrEx>
          <w:tblCellMar>
            <w:top w:w="0" w:type="dxa"/>
            <w:left w:w="108" w:type="dxa"/>
            <w:bottom w:w="0" w:type="dxa"/>
            <w:right w:w="108" w:type="dxa"/>
          </w:tblCellMar>
        </w:tblPrEx>
        <w:trPr>
          <w:trHeight w:val="600" w:hRule="atLeast"/>
          <w:jc w:val="center"/>
        </w:trPr>
        <w:tc>
          <w:tcPr>
            <w:tcW w:w="1775" w:type="pct"/>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sz w:val="20"/>
              </w:rPr>
            </w:pPr>
            <w:r>
              <w:rPr>
                <w:rFonts w:hint="default" w:eastAsia="宋体"/>
                <w:color w:val="000000"/>
                <w:sz w:val="20"/>
                <w:lang w:val="en-US" w:eastAsia="zh-CN"/>
              </w:rPr>
              <w:t>　工会经费</w:t>
            </w:r>
          </w:p>
        </w:tc>
        <w:tc>
          <w:tcPr>
            <w:tcW w:w="22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rPr>
            </w:pPr>
            <w:r>
              <w:rPr>
                <w:rFonts w:hint="eastAsia" w:ascii="宋体" w:hAnsi="宋体" w:eastAsia="宋体" w:cs="宋体"/>
                <w:i w:val="0"/>
                <w:iCs w:val="0"/>
                <w:color w:val="000000"/>
                <w:kern w:val="0"/>
                <w:sz w:val="24"/>
                <w:szCs w:val="24"/>
                <w:u w:val="none"/>
                <w:lang w:val="en-US" w:eastAsia="zh-CN" w:bidi="ar"/>
              </w:rPr>
              <w:t>7.52</w:t>
            </w:r>
          </w:p>
        </w:tc>
        <w:tc>
          <w:tcPr>
            <w:tcW w:w="95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rPr>
            </w:pPr>
            <w:r>
              <w:rPr>
                <w:rFonts w:hint="eastAsia" w:ascii="宋体" w:hAnsi="宋体" w:eastAsia="宋体" w:cs="宋体"/>
                <w:i w:val="0"/>
                <w:iCs w:val="0"/>
                <w:color w:val="000000"/>
                <w:kern w:val="0"/>
                <w:sz w:val="24"/>
                <w:szCs w:val="24"/>
                <w:u w:val="none"/>
                <w:lang w:val="en-US" w:eastAsia="zh-CN" w:bidi="ar"/>
              </w:rPr>
              <w:t>7.52</w:t>
            </w:r>
          </w:p>
        </w:tc>
      </w:tr>
      <w:tr>
        <w:tblPrEx>
          <w:tblCellMar>
            <w:top w:w="0" w:type="dxa"/>
            <w:left w:w="108" w:type="dxa"/>
            <w:bottom w:w="0" w:type="dxa"/>
            <w:right w:w="108" w:type="dxa"/>
          </w:tblCellMar>
        </w:tblPrEx>
        <w:trPr>
          <w:trHeight w:val="485" w:hRule="atLeast"/>
          <w:jc w:val="center"/>
        </w:trPr>
        <w:tc>
          <w:tcPr>
            <w:tcW w:w="1775" w:type="pct"/>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sz w:val="20"/>
              </w:rPr>
            </w:pPr>
            <w:r>
              <w:rPr>
                <w:rFonts w:hint="eastAsia" w:eastAsia="宋体"/>
                <w:color w:val="000000"/>
                <w:sz w:val="20"/>
                <w:lang w:val="en-US" w:eastAsia="zh-CN"/>
              </w:rPr>
              <w:t>三、</w:t>
            </w:r>
            <w:r>
              <w:rPr>
                <w:rFonts w:hint="default" w:eastAsia="宋体"/>
                <w:color w:val="000000"/>
                <w:sz w:val="20"/>
                <w:lang w:val="en-US" w:eastAsia="zh-CN"/>
              </w:rPr>
              <w:t>退休费</w:t>
            </w:r>
          </w:p>
        </w:tc>
        <w:tc>
          <w:tcPr>
            <w:tcW w:w="22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rPr>
            </w:pPr>
            <w:r>
              <w:rPr>
                <w:rFonts w:hint="eastAsia" w:ascii="宋体" w:hAnsi="宋体" w:eastAsia="宋体" w:cs="宋体"/>
                <w:i w:val="0"/>
                <w:iCs w:val="0"/>
                <w:color w:val="000000"/>
                <w:kern w:val="0"/>
                <w:sz w:val="24"/>
                <w:szCs w:val="24"/>
                <w:u w:val="none"/>
                <w:lang w:val="en-US" w:eastAsia="zh-CN" w:bidi="ar"/>
              </w:rPr>
              <w:t>1.45</w:t>
            </w:r>
          </w:p>
        </w:tc>
        <w:tc>
          <w:tcPr>
            <w:tcW w:w="95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rPr>
            </w:pPr>
            <w:r>
              <w:rPr>
                <w:rFonts w:hint="eastAsia" w:ascii="宋体" w:hAnsi="宋体" w:eastAsia="宋体" w:cs="宋体"/>
                <w:i w:val="0"/>
                <w:iCs w:val="0"/>
                <w:color w:val="000000"/>
                <w:kern w:val="0"/>
                <w:sz w:val="24"/>
                <w:szCs w:val="24"/>
                <w:u w:val="none"/>
                <w:lang w:val="en-US" w:eastAsia="zh-CN" w:bidi="ar"/>
              </w:rPr>
              <w:t>1.45</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ind w:firstLine="636"/>
              <w:rPr>
                <w:rFonts w:eastAsia="宋体"/>
                <w:color w:val="000000"/>
                <w:kern w:val="0"/>
                <w:sz w:val="44"/>
                <w:szCs w:val="44"/>
              </w:rPr>
            </w:pPr>
            <w:r>
              <w:rPr>
                <w:rFonts w:hAnsi="楷体" w:eastAsia="楷体"/>
              </w:rPr>
              <w:br w:type="page"/>
            </w:r>
            <w:r>
              <w:rPr>
                <w:rFonts w:hint="eastAsia" w:hAnsi="楷体" w:eastAsia="楷体"/>
                <w:lang w:val="en-US" w:eastAsia="zh-CN"/>
              </w:rPr>
              <w:t xml:space="preserve">       </w:t>
            </w: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51</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47</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7" w:tblpY="2285"/>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545"/>
        <w:gridCol w:w="506"/>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54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81"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54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81"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545" w:type="dxa"/>
            <w:vMerge w:val="continue"/>
            <w:noWrap w:val="0"/>
            <w:vAlign w:val="center"/>
          </w:tcPr>
          <w:p>
            <w:pPr>
              <w:autoSpaceDN w:val="0"/>
              <w:jc w:val="center"/>
              <w:textAlignment w:val="center"/>
              <w:rPr>
                <w:rFonts w:ascii="Calibri" w:hAnsi="Calibri" w:eastAsia="华文细黑"/>
                <w:color w:val="000000"/>
                <w:sz w:val="20"/>
                <w:szCs w:val="22"/>
              </w:rPr>
            </w:pPr>
          </w:p>
        </w:tc>
        <w:tc>
          <w:tcPr>
            <w:tcW w:w="506"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59" w:type="dxa"/>
            <w:noWrap w:val="0"/>
            <w:vAlign w:val="top"/>
          </w:tcPr>
          <w:p>
            <w:pPr>
              <w:spacing w:line="240" w:lineRule="auto"/>
              <w:jc w:val="center"/>
              <w:rPr>
                <w:rFonts w:hint="eastAsia" w:ascii="仿宋" w:hAnsi="仿宋" w:eastAsia="仿宋" w:cs="仿宋"/>
                <w:kern w:val="0"/>
                <w:sz w:val="21"/>
                <w:szCs w:val="21"/>
                <w:lang w:eastAsia="zh-CN"/>
              </w:rPr>
            </w:pPr>
          </w:p>
        </w:tc>
        <w:tc>
          <w:tcPr>
            <w:tcW w:w="1063" w:type="dxa"/>
            <w:noWrap w:val="0"/>
            <w:vAlign w:val="top"/>
          </w:tcPr>
          <w:p>
            <w:pPr>
              <w:spacing w:line="240" w:lineRule="auto"/>
              <w:jc w:val="center"/>
              <w:rPr>
                <w:rFonts w:hint="eastAsia" w:ascii="仿宋" w:hAnsi="仿宋" w:eastAsia="仿宋" w:cs="仿宋"/>
                <w:kern w:val="0"/>
                <w:sz w:val="21"/>
                <w:szCs w:val="21"/>
              </w:rPr>
            </w:pPr>
          </w:p>
        </w:tc>
        <w:tc>
          <w:tcPr>
            <w:tcW w:w="1107" w:type="dxa"/>
            <w:noWrap w:val="0"/>
            <w:vAlign w:val="top"/>
          </w:tcPr>
          <w:p>
            <w:pPr>
              <w:spacing w:line="240" w:lineRule="auto"/>
              <w:jc w:val="center"/>
              <w:rPr>
                <w:rFonts w:hint="eastAsia" w:ascii="仿宋" w:hAnsi="仿宋" w:eastAsia="仿宋" w:cs="仿宋"/>
                <w:kern w:val="0"/>
                <w:sz w:val="21"/>
                <w:szCs w:val="21"/>
              </w:rPr>
            </w:pPr>
          </w:p>
        </w:tc>
        <w:tc>
          <w:tcPr>
            <w:tcW w:w="864" w:type="dxa"/>
            <w:noWrap w:val="0"/>
            <w:vAlign w:val="top"/>
          </w:tcPr>
          <w:p>
            <w:pPr>
              <w:spacing w:line="240" w:lineRule="auto"/>
              <w:jc w:val="center"/>
              <w:rPr>
                <w:rFonts w:hint="eastAsia" w:ascii="仿宋" w:hAnsi="仿宋" w:eastAsia="仿宋" w:cs="仿宋"/>
                <w:kern w:val="0"/>
                <w:sz w:val="21"/>
                <w:szCs w:val="21"/>
                <w:lang w:eastAsia="zh-CN"/>
              </w:rPr>
            </w:pPr>
          </w:p>
        </w:tc>
        <w:tc>
          <w:tcPr>
            <w:tcW w:w="545" w:type="dxa"/>
            <w:noWrap w:val="0"/>
            <w:vAlign w:val="top"/>
          </w:tcPr>
          <w:p>
            <w:pPr>
              <w:spacing w:line="240" w:lineRule="auto"/>
              <w:jc w:val="center"/>
              <w:rPr>
                <w:rFonts w:hint="default" w:ascii="仿宋" w:hAnsi="仿宋" w:eastAsia="仿宋" w:cs="仿宋"/>
                <w:kern w:val="0"/>
                <w:sz w:val="21"/>
                <w:szCs w:val="21"/>
                <w:lang w:val="en-US" w:eastAsia="zh-CN"/>
              </w:rPr>
            </w:pPr>
          </w:p>
        </w:tc>
        <w:tc>
          <w:tcPr>
            <w:tcW w:w="506" w:type="dxa"/>
            <w:noWrap w:val="0"/>
            <w:vAlign w:val="top"/>
          </w:tcPr>
          <w:p>
            <w:pPr>
              <w:spacing w:line="240" w:lineRule="auto"/>
              <w:jc w:val="center"/>
              <w:rPr>
                <w:rFonts w:hint="default" w:ascii="仿宋" w:hAnsi="仿宋" w:eastAsia="仿宋" w:cs="仿宋"/>
                <w:kern w:val="0"/>
                <w:sz w:val="21"/>
                <w:szCs w:val="21"/>
                <w:lang w:val="en-US" w:eastAsia="zh-CN"/>
              </w:rPr>
            </w:pPr>
          </w:p>
        </w:tc>
        <w:tc>
          <w:tcPr>
            <w:tcW w:w="554" w:type="dxa"/>
            <w:noWrap w:val="0"/>
            <w:vAlign w:val="top"/>
          </w:tcPr>
          <w:p>
            <w:pPr>
              <w:spacing w:line="240" w:lineRule="auto"/>
              <w:jc w:val="center"/>
              <w:rPr>
                <w:rFonts w:hint="eastAsia" w:ascii="仿宋" w:hAnsi="仿宋" w:eastAsia="仿宋" w:cs="仿宋"/>
                <w:kern w:val="0"/>
                <w:sz w:val="21"/>
                <w:szCs w:val="21"/>
              </w:rPr>
            </w:pPr>
          </w:p>
        </w:tc>
        <w:tc>
          <w:tcPr>
            <w:tcW w:w="521" w:type="dxa"/>
            <w:noWrap w:val="0"/>
            <w:vAlign w:val="top"/>
          </w:tcPr>
          <w:p>
            <w:pPr>
              <w:spacing w:line="240" w:lineRule="auto"/>
              <w:jc w:val="center"/>
              <w:rPr>
                <w:rFonts w:hint="eastAsia" w:ascii="仿宋" w:hAnsi="仿宋" w:eastAsia="仿宋" w:cs="仿宋"/>
                <w:kern w:val="0"/>
                <w:sz w:val="21"/>
                <w:szCs w:val="21"/>
              </w:rPr>
            </w:pPr>
          </w:p>
        </w:tc>
        <w:tc>
          <w:tcPr>
            <w:tcW w:w="564" w:type="dxa"/>
            <w:noWrap w:val="0"/>
            <w:vAlign w:val="top"/>
          </w:tcPr>
          <w:p>
            <w:pPr>
              <w:spacing w:line="240" w:lineRule="auto"/>
              <w:jc w:val="center"/>
              <w:rPr>
                <w:rFonts w:hint="default" w:ascii="仿宋" w:hAnsi="仿宋" w:eastAsia="仿宋" w:cs="仿宋"/>
                <w:kern w:val="0"/>
                <w:sz w:val="21"/>
                <w:szCs w:val="21"/>
                <w:lang w:val="en-US" w:eastAsia="zh-CN"/>
              </w:rPr>
            </w:pPr>
          </w:p>
        </w:tc>
        <w:tc>
          <w:tcPr>
            <w:tcW w:w="532" w:type="dxa"/>
            <w:noWrap w:val="0"/>
            <w:vAlign w:val="top"/>
          </w:tcPr>
          <w:p>
            <w:pPr>
              <w:spacing w:line="240" w:lineRule="auto"/>
              <w:jc w:val="center"/>
              <w:rPr>
                <w:rFonts w:hint="eastAsia" w:ascii="仿宋" w:hAnsi="仿宋" w:eastAsia="仿宋" w:cs="仿宋"/>
                <w:kern w:val="0"/>
                <w:sz w:val="21"/>
                <w:szCs w:val="21"/>
              </w:rPr>
            </w:pPr>
          </w:p>
        </w:tc>
        <w:tc>
          <w:tcPr>
            <w:tcW w:w="598" w:type="dxa"/>
            <w:noWrap w:val="0"/>
            <w:vAlign w:val="top"/>
          </w:tcPr>
          <w:p>
            <w:pPr>
              <w:spacing w:line="240" w:lineRule="auto"/>
              <w:jc w:val="center"/>
              <w:rPr>
                <w:rFonts w:hint="eastAsia" w:ascii="仿宋" w:hAnsi="仿宋" w:eastAsia="仿宋" w:cs="仿宋"/>
                <w:kern w:val="0"/>
                <w:sz w:val="21"/>
                <w:szCs w:val="21"/>
              </w:rPr>
            </w:pPr>
          </w:p>
        </w:tc>
        <w:tc>
          <w:tcPr>
            <w:tcW w:w="443" w:type="dxa"/>
            <w:noWrap w:val="0"/>
            <w:vAlign w:val="top"/>
          </w:tcPr>
          <w:p>
            <w:pPr>
              <w:spacing w:line="240" w:lineRule="auto"/>
              <w:jc w:val="center"/>
              <w:rPr>
                <w:rFonts w:hint="eastAsia" w:ascii="仿宋" w:hAnsi="仿宋" w:eastAsia="仿宋" w:cs="仿宋"/>
                <w:kern w:val="0"/>
                <w:sz w:val="21"/>
                <w:szCs w:val="21"/>
              </w:rPr>
            </w:pPr>
          </w:p>
        </w:tc>
        <w:tc>
          <w:tcPr>
            <w:tcW w:w="425" w:type="dxa"/>
            <w:noWrap w:val="0"/>
            <w:vAlign w:val="top"/>
          </w:tcPr>
          <w:p>
            <w:pPr>
              <w:spacing w:line="240" w:lineRule="auto"/>
              <w:jc w:val="center"/>
              <w:rPr>
                <w:rFonts w:hint="eastAsia" w:ascii="仿宋" w:hAnsi="仿宋" w:eastAsia="仿宋" w:cs="仿宋"/>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59" w:type="dxa"/>
            <w:noWrap w:val="0"/>
            <w:vAlign w:val="top"/>
          </w:tcPr>
          <w:p>
            <w:pPr>
              <w:spacing w:line="240" w:lineRule="auto"/>
              <w:jc w:val="center"/>
              <w:rPr>
                <w:rFonts w:hint="eastAsia" w:ascii="仿宋" w:hAnsi="仿宋" w:eastAsia="仿宋" w:cs="仿宋"/>
                <w:kern w:val="0"/>
                <w:sz w:val="21"/>
                <w:szCs w:val="21"/>
              </w:rPr>
            </w:pPr>
          </w:p>
        </w:tc>
        <w:tc>
          <w:tcPr>
            <w:tcW w:w="1063" w:type="dxa"/>
            <w:noWrap w:val="0"/>
            <w:vAlign w:val="top"/>
          </w:tcPr>
          <w:p>
            <w:pPr>
              <w:spacing w:line="240" w:lineRule="auto"/>
              <w:jc w:val="center"/>
              <w:rPr>
                <w:rFonts w:hint="eastAsia" w:ascii="仿宋" w:hAnsi="仿宋" w:eastAsia="仿宋" w:cs="仿宋"/>
                <w:kern w:val="0"/>
                <w:sz w:val="21"/>
                <w:szCs w:val="21"/>
              </w:rPr>
            </w:pPr>
          </w:p>
        </w:tc>
        <w:tc>
          <w:tcPr>
            <w:tcW w:w="1107" w:type="dxa"/>
            <w:noWrap w:val="0"/>
            <w:vAlign w:val="top"/>
          </w:tcPr>
          <w:p>
            <w:pPr>
              <w:spacing w:line="240" w:lineRule="auto"/>
              <w:jc w:val="center"/>
              <w:rPr>
                <w:rFonts w:hint="eastAsia" w:ascii="仿宋" w:hAnsi="仿宋" w:eastAsia="仿宋" w:cs="仿宋"/>
                <w:kern w:val="0"/>
                <w:sz w:val="21"/>
                <w:szCs w:val="21"/>
              </w:rPr>
            </w:pPr>
          </w:p>
        </w:tc>
        <w:tc>
          <w:tcPr>
            <w:tcW w:w="864" w:type="dxa"/>
            <w:noWrap w:val="0"/>
            <w:vAlign w:val="top"/>
          </w:tcPr>
          <w:p>
            <w:pPr>
              <w:spacing w:line="240" w:lineRule="auto"/>
              <w:jc w:val="center"/>
              <w:rPr>
                <w:rFonts w:hint="eastAsia" w:ascii="仿宋" w:hAnsi="仿宋" w:eastAsia="仿宋" w:cs="仿宋"/>
                <w:kern w:val="0"/>
                <w:sz w:val="21"/>
                <w:szCs w:val="21"/>
                <w:lang w:val="en-US" w:eastAsia="zh-CN" w:bidi="ar-SA"/>
              </w:rPr>
            </w:pPr>
          </w:p>
        </w:tc>
        <w:tc>
          <w:tcPr>
            <w:tcW w:w="545" w:type="dxa"/>
            <w:noWrap w:val="0"/>
            <w:vAlign w:val="top"/>
          </w:tcPr>
          <w:p>
            <w:pPr>
              <w:spacing w:line="240" w:lineRule="auto"/>
              <w:jc w:val="center"/>
              <w:rPr>
                <w:rFonts w:hint="default" w:ascii="仿宋" w:hAnsi="仿宋" w:eastAsia="仿宋" w:cs="仿宋"/>
                <w:kern w:val="0"/>
                <w:sz w:val="21"/>
                <w:szCs w:val="21"/>
                <w:lang w:val="en-US" w:eastAsia="zh-CN"/>
              </w:rPr>
            </w:pPr>
          </w:p>
        </w:tc>
        <w:tc>
          <w:tcPr>
            <w:tcW w:w="506" w:type="dxa"/>
            <w:noWrap w:val="0"/>
            <w:vAlign w:val="top"/>
          </w:tcPr>
          <w:p>
            <w:pPr>
              <w:spacing w:line="240" w:lineRule="auto"/>
              <w:jc w:val="center"/>
              <w:rPr>
                <w:rFonts w:hint="default" w:ascii="仿宋" w:hAnsi="仿宋" w:eastAsia="仿宋" w:cs="仿宋"/>
                <w:kern w:val="0"/>
                <w:sz w:val="21"/>
                <w:szCs w:val="21"/>
                <w:lang w:val="en-US" w:eastAsia="zh-CN"/>
              </w:rPr>
            </w:pPr>
          </w:p>
        </w:tc>
        <w:tc>
          <w:tcPr>
            <w:tcW w:w="554" w:type="dxa"/>
            <w:noWrap w:val="0"/>
            <w:vAlign w:val="top"/>
          </w:tcPr>
          <w:p>
            <w:pPr>
              <w:spacing w:line="240" w:lineRule="auto"/>
              <w:jc w:val="center"/>
              <w:rPr>
                <w:rFonts w:hint="eastAsia" w:ascii="仿宋" w:hAnsi="仿宋" w:eastAsia="仿宋" w:cs="仿宋"/>
                <w:kern w:val="0"/>
                <w:sz w:val="21"/>
                <w:szCs w:val="21"/>
              </w:rPr>
            </w:pPr>
          </w:p>
        </w:tc>
        <w:tc>
          <w:tcPr>
            <w:tcW w:w="521" w:type="dxa"/>
            <w:noWrap w:val="0"/>
            <w:vAlign w:val="top"/>
          </w:tcPr>
          <w:p>
            <w:pPr>
              <w:spacing w:line="240" w:lineRule="auto"/>
              <w:jc w:val="center"/>
              <w:rPr>
                <w:rFonts w:hint="eastAsia" w:ascii="仿宋" w:hAnsi="仿宋" w:eastAsia="仿宋" w:cs="仿宋"/>
                <w:kern w:val="0"/>
                <w:sz w:val="21"/>
                <w:szCs w:val="21"/>
              </w:rPr>
            </w:pPr>
          </w:p>
        </w:tc>
        <w:tc>
          <w:tcPr>
            <w:tcW w:w="564" w:type="dxa"/>
            <w:noWrap w:val="0"/>
            <w:vAlign w:val="top"/>
          </w:tcPr>
          <w:p>
            <w:pPr>
              <w:spacing w:line="240" w:lineRule="auto"/>
              <w:jc w:val="center"/>
              <w:rPr>
                <w:rFonts w:hint="eastAsia" w:ascii="仿宋" w:hAnsi="仿宋" w:eastAsia="仿宋" w:cs="仿宋"/>
                <w:kern w:val="0"/>
                <w:sz w:val="21"/>
                <w:szCs w:val="21"/>
              </w:rPr>
            </w:pPr>
          </w:p>
        </w:tc>
        <w:tc>
          <w:tcPr>
            <w:tcW w:w="532" w:type="dxa"/>
            <w:noWrap w:val="0"/>
            <w:vAlign w:val="top"/>
          </w:tcPr>
          <w:p>
            <w:pPr>
              <w:spacing w:line="240" w:lineRule="auto"/>
              <w:jc w:val="center"/>
              <w:rPr>
                <w:rFonts w:hint="eastAsia" w:ascii="仿宋" w:hAnsi="仿宋" w:eastAsia="仿宋" w:cs="仿宋"/>
                <w:kern w:val="0"/>
                <w:sz w:val="21"/>
                <w:szCs w:val="21"/>
              </w:rPr>
            </w:pPr>
          </w:p>
        </w:tc>
        <w:tc>
          <w:tcPr>
            <w:tcW w:w="598" w:type="dxa"/>
            <w:noWrap w:val="0"/>
            <w:vAlign w:val="top"/>
          </w:tcPr>
          <w:p>
            <w:pPr>
              <w:spacing w:line="240" w:lineRule="auto"/>
              <w:jc w:val="center"/>
              <w:rPr>
                <w:rFonts w:hint="eastAsia" w:ascii="仿宋" w:hAnsi="仿宋" w:eastAsia="仿宋" w:cs="仿宋"/>
                <w:kern w:val="0"/>
                <w:sz w:val="21"/>
                <w:szCs w:val="21"/>
              </w:rPr>
            </w:pPr>
          </w:p>
        </w:tc>
        <w:tc>
          <w:tcPr>
            <w:tcW w:w="443" w:type="dxa"/>
            <w:noWrap w:val="0"/>
            <w:vAlign w:val="top"/>
          </w:tcPr>
          <w:p>
            <w:pPr>
              <w:spacing w:line="240" w:lineRule="auto"/>
              <w:jc w:val="center"/>
              <w:rPr>
                <w:rFonts w:hint="eastAsia" w:ascii="仿宋" w:hAnsi="仿宋" w:eastAsia="仿宋" w:cs="仿宋"/>
                <w:kern w:val="0"/>
                <w:sz w:val="21"/>
                <w:szCs w:val="21"/>
              </w:rPr>
            </w:pPr>
          </w:p>
        </w:tc>
        <w:tc>
          <w:tcPr>
            <w:tcW w:w="425" w:type="dxa"/>
            <w:noWrap w:val="0"/>
            <w:vAlign w:val="top"/>
          </w:tcPr>
          <w:p>
            <w:pPr>
              <w:spacing w:line="240" w:lineRule="auto"/>
              <w:jc w:val="center"/>
              <w:rPr>
                <w:rFonts w:hint="eastAsia" w:ascii="仿宋" w:hAnsi="仿宋" w:eastAsia="仿宋" w:cs="仿宋"/>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545" w:type="dxa"/>
            <w:noWrap w:val="0"/>
            <w:vAlign w:val="center"/>
          </w:tcPr>
          <w:p>
            <w:pPr>
              <w:spacing w:line="700" w:lineRule="exact"/>
              <w:jc w:val="center"/>
              <w:rPr>
                <w:rFonts w:ascii="Calibri" w:hAnsi="Calibri" w:eastAsia="楷体"/>
                <w:kern w:val="0"/>
                <w:szCs w:val="32"/>
              </w:rPr>
            </w:pPr>
          </w:p>
        </w:tc>
        <w:tc>
          <w:tcPr>
            <w:tcW w:w="506"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545" w:type="dxa"/>
            <w:noWrap w:val="0"/>
            <w:vAlign w:val="center"/>
          </w:tcPr>
          <w:p>
            <w:pPr>
              <w:spacing w:line="700" w:lineRule="exact"/>
              <w:jc w:val="center"/>
              <w:rPr>
                <w:rFonts w:ascii="Calibri" w:hAnsi="Calibri" w:eastAsia="楷体"/>
                <w:kern w:val="0"/>
                <w:szCs w:val="32"/>
              </w:rPr>
            </w:pPr>
          </w:p>
        </w:tc>
        <w:tc>
          <w:tcPr>
            <w:tcW w:w="506"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exact"/>
          <w:jc w:val="center"/>
        </w:trPr>
        <w:tc>
          <w:tcPr>
            <w:tcW w:w="759" w:type="dxa"/>
            <w:noWrap w:val="0"/>
            <w:vAlign w:val="center"/>
          </w:tcPr>
          <w:p>
            <w:pPr>
              <w:autoSpaceDN w:val="0"/>
              <w:spacing w:line="240" w:lineRule="auto"/>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spacing w:line="240" w:lineRule="auto"/>
              <w:jc w:val="center"/>
              <w:textAlignment w:val="center"/>
              <w:rPr>
                <w:rFonts w:hint="default" w:ascii="Calibri" w:hAnsi="Calibri" w:eastAsia="华文细黑"/>
                <w:color w:val="000000"/>
                <w:sz w:val="20"/>
                <w:szCs w:val="22"/>
                <w:lang w:val="en-US" w:eastAsia="zh-CN"/>
              </w:rPr>
            </w:pPr>
          </w:p>
        </w:tc>
        <w:tc>
          <w:tcPr>
            <w:tcW w:w="1107" w:type="dxa"/>
            <w:noWrap w:val="0"/>
            <w:vAlign w:val="center"/>
          </w:tcPr>
          <w:p>
            <w:pPr>
              <w:spacing w:line="240" w:lineRule="auto"/>
              <w:jc w:val="center"/>
              <w:rPr>
                <w:rFonts w:ascii="Calibri" w:hAnsi="Calibri" w:eastAsia="楷体"/>
                <w:kern w:val="0"/>
                <w:szCs w:val="32"/>
              </w:rPr>
            </w:pPr>
          </w:p>
        </w:tc>
        <w:tc>
          <w:tcPr>
            <w:tcW w:w="864" w:type="dxa"/>
            <w:noWrap w:val="0"/>
            <w:vAlign w:val="center"/>
          </w:tcPr>
          <w:p>
            <w:pPr>
              <w:spacing w:line="240" w:lineRule="auto"/>
              <w:jc w:val="center"/>
              <w:rPr>
                <w:rFonts w:ascii="Calibri" w:hAnsi="Calibri" w:eastAsia="楷体"/>
                <w:kern w:val="0"/>
                <w:szCs w:val="32"/>
              </w:rPr>
            </w:pPr>
          </w:p>
        </w:tc>
        <w:tc>
          <w:tcPr>
            <w:tcW w:w="545" w:type="dxa"/>
            <w:noWrap w:val="0"/>
            <w:vAlign w:val="center"/>
          </w:tcPr>
          <w:p>
            <w:pPr>
              <w:spacing w:line="240" w:lineRule="auto"/>
              <w:jc w:val="center"/>
              <w:rPr>
                <w:rFonts w:ascii="Calibri" w:hAnsi="Calibri" w:eastAsia="楷体"/>
                <w:kern w:val="0"/>
                <w:szCs w:val="32"/>
              </w:rPr>
            </w:pPr>
          </w:p>
        </w:tc>
        <w:tc>
          <w:tcPr>
            <w:tcW w:w="506" w:type="dxa"/>
            <w:noWrap w:val="0"/>
            <w:vAlign w:val="center"/>
          </w:tcPr>
          <w:p>
            <w:pPr>
              <w:spacing w:line="240" w:lineRule="auto"/>
              <w:jc w:val="center"/>
              <w:rPr>
                <w:rFonts w:ascii="Calibri" w:hAnsi="Calibri" w:eastAsia="楷体"/>
                <w:kern w:val="0"/>
                <w:szCs w:val="32"/>
              </w:rPr>
            </w:pPr>
          </w:p>
        </w:tc>
        <w:tc>
          <w:tcPr>
            <w:tcW w:w="554" w:type="dxa"/>
            <w:noWrap w:val="0"/>
            <w:vAlign w:val="center"/>
          </w:tcPr>
          <w:p>
            <w:pPr>
              <w:spacing w:line="240" w:lineRule="auto"/>
              <w:jc w:val="center"/>
              <w:rPr>
                <w:rFonts w:ascii="Calibri" w:hAnsi="Calibri" w:eastAsia="楷体"/>
                <w:kern w:val="0"/>
                <w:szCs w:val="32"/>
              </w:rPr>
            </w:pPr>
          </w:p>
        </w:tc>
        <w:tc>
          <w:tcPr>
            <w:tcW w:w="521" w:type="dxa"/>
            <w:noWrap w:val="0"/>
            <w:vAlign w:val="center"/>
          </w:tcPr>
          <w:p>
            <w:pPr>
              <w:spacing w:line="240" w:lineRule="auto"/>
              <w:jc w:val="center"/>
              <w:rPr>
                <w:rFonts w:ascii="Calibri" w:hAnsi="Calibri" w:eastAsia="楷体"/>
                <w:kern w:val="0"/>
                <w:szCs w:val="32"/>
              </w:rPr>
            </w:pPr>
          </w:p>
        </w:tc>
        <w:tc>
          <w:tcPr>
            <w:tcW w:w="564" w:type="dxa"/>
            <w:noWrap w:val="0"/>
            <w:vAlign w:val="center"/>
          </w:tcPr>
          <w:p>
            <w:pPr>
              <w:spacing w:line="240" w:lineRule="auto"/>
              <w:jc w:val="center"/>
              <w:rPr>
                <w:rFonts w:ascii="Calibri" w:hAnsi="Calibri" w:eastAsia="楷体"/>
                <w:kern w:val="0"/>
                <w:szCs w:val="32"/>
              </w:rPr>
            </w:pPr>
          </w:p>
        </w:tc>
        <w:tc>
          <w:tcPr>
            <w:tcW w:w="532" w:type="dxa"/>
            <w:noWrap w:val="0"/>
            <w:vAlign w:val="center"/>
          </w:tcPr>
          <w:p>
            <w:pPr>
              <w:spacing w:line="240" w:lineRule="auto"/>
              <w:jc w:val="center"/>
              <w:rPr>
                <w:rFonts w:ascii="Calibri" w:hAnsi="Calibri" w:eastAsia="楷体"/>
                <w:kern w:val="0"/>
                <w:szCs w:val="32"/>
              </w:rPr>
            </w:pPr>
          </w:p>
        </w:tc>
        <w:tc>
          <w:tcPr>
            <w:tcW w:w="598" w:type="dxa"/>
            <w:noWrap w:val="0"/>
            <w:vAlign w:val="center"/>
          </w:tcPr>
          <w:p>
            <w:pPr>
              <w:spacing w:line="240" w:lineRule="auto"/>
              <w:jc w:val="center"/>
              <w:rPr>
                <w:rFonts w:ascii="Calibri" w:hAnsi="Calibri" w:eastAsia="楷体"/>
                <w:kern w:val="0"/>
                <w:szCs w:val="32"/>
              </w:rPr>
            </w:pPr>
          </w:p>
        </w:tc>
        <w:tc>
          <w:tcPr>
            <w:tcW w:w="443" w:type="dxa"/>
            <w:noWrap w:val="0"/>
            <w:vAlign w:val="center"/>
          </w:tcPr>
          <w:p>
            <w:pPr>
              <w:spacing w:line="240" w:lineRule="auto"/>
              <w:jc w:val="center"/>
              <w:rPr>
                <w:rFonts w:ascii="Calibri" w:hAnsi="Calibri" w:eastAsia="楷体"/>
                <w:kern w:val="0"/>
                <w:szCs w:val="32"/>
              </w:rPr>
            </w:pPr>
          </w:p>
        </w:tc>
        <w:tc>
          <w:tcPr>
            <w:tcW w:w="425" w:type="dxa"/>
            <w:noWrap w:val="0"/>
            <w:vAlign w:val="center"/>
          </w:tcPr>
          <w:p>
            <w:pPr>
              <w:spacing w:line="240" w:lineRule="auto"/>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none"/>
          <w:lang w:val="en-US" w:eastAsia="zh-CN"/>
        </w:rPr>
        <w:t>580.37</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none"/>
          <w:lang w:val="en-US" w:eastAsia="zh-CN"/>
        </w:rPr>
        <w:t>580.37</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w:t>
      </w:r>
      <w:r>
        <w:rPr>
          <w:rFonts w:hint="eastAsia" w:ascii="仿宋_GB2312" w:hAnsi="仿宋_GB2312" w:cs="仿宋_GB2312"/>
          <w:szCs w:val="32"/>
          <w:lang w:eastAsia="zh-CN"/>
        </w:rPr>
        <w:t>减少</w:t>
      </w:r>
      <w:r>
        <w:rPr>
          <w:rFonts w:hint="eastAsia" w:ascii="仿宋_GB2312" w:hAnsi="仿宋_GB2312" w:cs="仿宋_GB2312"/>
          <w:szCs w:val="32"/>
          <w:u w:val="none"/>
          <w:lang w:val="en-US" w:eastAsia="zh-CN"/>
        </w:rPr>
        <w:t>101.81</w:t>
      </w:r>
      <w:r>
        <w:rPr>
          <w:rFonts w:hint="eastAsia" w:ascii="仿宋_GB2312" w:hAnsi="仿宋_GB2312" w:eastAsia="仿宋_GB2312" w:cs="仿宋_GB2312"/>
          <w:szCs w:val="32"/>
        </w:rPr>
        <w:t>万元，主要原因是</w:t>
      </w:r>
      <w:r>
        <w:rPr>
          <w:rFonts w:hint="eastAsia" w:ascii="仿宋_GB2312" w:hAnsi="仿宋_GB2312" w:cs="仿宋_GB2312"/>
          <w:szCs w:val="32"/>
          <w:u w:val="none"/>
          <w:lang w:eastAsia="zh-CN"/>
        </w:rPr>
        <w:t>人员经费的调整</w:t>
      </w:r>
      <w:r>
        <w:rPr>
          <w:rFonts w:hint="eastAsia" w:ascii="仿宋_GB2312" w:hAnsi="仿宋_GB2312" w:eastAsia="仿宋_GB2312" w:cs="仿宋_GB2312"/>
          <w:szCs w:val="32"/>
          <w:u w:val="none"/>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none"/>
          <w:lang w:val="en-US" w:eastAsia="zh-CN"/>
        </w:rPr>
        <w:t>580.37</w:t>
      </w:r>
      <w:r>
        <w:rPr>
          <w:rFonts w:hint="eastAsia" w:ascii="仿宋_GB2312" w:hAnsi="仿宋_GB2312" w:eastAsia="仿宋_GB2312" w:cs="仿宋_GB2312"/>
          <w:szCs w:val="32"/>
        </w:rPr>
        <w:t>万元，其中：本年收入</w:t>
      </w:r>
      <w:r>
        <w:rPr>
          <w:rFonts w:hint="eastAsia" w:ascii="仿宋_GB2312" w:hAnsi="仿宋_GB2312" w:cs="仿宋_GB2312"/>
          <w:szCs w:val="32"/>
          <w:u w:val="none"/>
          <w:lang w:val="en-US" w:eastAsia="zh-CN"/>
        </w:rPr>
        <w:t>580.37</w:t>
      </w:r>
      <w:r>
        <w:rPr>
          <w:rFonts w:hint="eastAsia" w:ascii="仿宋_GB2312" w:hAnsi="仿宋_GB2312" w:eastAsia="仿宋_GB2312" w:cs="仿宋_GB2312"/>
          <w:szCs w:val="32"/>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w:t>
      </w:r>
      <w:r>
        <w:rPr>
          <w:rFonts w:hint="eastAsia" w:ascii="仿宋_GB2312" w:hAnsi="仿宋_GB2312" w:eastAsia="仿宋_GB2312" w:cs="仿宋_GB2312"/>
          <w:szCs w:val="32"/>
        </w:rPr>
        <w:t>；上年结转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none"/>
          <w:lang w:val="en-US" w:eastAsia="zh-CN"/>
        </w:rPr>
        <w:t>580.37</w:t>
      </w:r>
      <w:r>
        <w:rPr>
          <w:rFonts w:hint="eastAsia" w:ascii="仿宋_GB2312" w:hAnsi="仿宋_GB2312" w:eastAsia="仿宋_GB2312" w:cs="仿宋_GB2312"/>
          <w:szCs w:val="32"/>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580.37</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580.37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580.37</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580.37</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81.37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26.05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425.58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47.37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580.37</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580.37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556.37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95.86</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24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4.14</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81.37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14.02</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职工基本养老等支出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47.37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8.16</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职工住房公积金等支出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26.05</w:t>
      </w:r>
      <w:r>
        <w:rPr>
          <w:rFonts w:hint="eastAsia" w:ascii="仿宋_GB2312" w:hAnsi="仿宋_GB2312" w:eastAsia="仿宋_GB2312" w:cs="仿宋_GB2312"/>
          <w:szCs w:val="32"/>
        </w:rPr>
        <w:t>万元</w:t>
      </w:r>
      <w:r>
        <w:rPr>
          <w:rFonts w:hint="eastAsia" w:ascii="仿宋_GB2312" w:hAnsi="仿宋_GB2312" w:cs="仿宋_GB2312"/>
          <w:szCs w:val="32"/>
          <w:lang w:eastAsia="zh-CN"/>
        </w:rPr>
        <w:t>，</w:t>
      </w:r>
      <w:r>
        <w:rPr>
          <w:rFonts w:hint="eastAsia" w:ascii="仿宋_GB2312" w:hAnsi="仿宋_GB2312" w:eastAsia="仿宋_GB2312" w:cs="仿宋_GB2312"/>
          <w:szCs w:val="32"/>
        </w:rPr>
        <w:t>占</w:t>
      </w:r>
      <w:r>
        <w:rPr>
          <w:rFonts w:hint="eastAsia" w:ascii="仿宋_GB2312" w:hAnsi="仿宋_GB2312" w:cs="仿宋_GB2312"/>
          <w:szCs w:val="32"/>
          <w:lang w:val="en-US" w:eastAsia="zh-CN"/>
        </w:rPr>
        <w:t>4.48</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职工医疗保险等支出</w:t>
      </w:r>
      <w:r>
        <w:rPr>
          <w:rFonts w:hint="eastAsia" w:ascii="仿宋_GB2312" w:hAnsi="仿宋_GB2312" w:eastAsia="仿宋_GB2312" w:cs="仿宋_GB2312"/>
          <w:szCs w:val="32"/>
        </w:rPr>
        <w:t>。</w:t>
      </w:r>
    </w:p>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425.58</w:t>
      </w:r>
      <w:r>
        <w:rPr>
          <w:rFonts w:hint="eastAsia" w:ascii="仿宋_GB2312" w:hAnsi="仿宋_GB2312" w:eastAsia="仿宋_GB2312" w:cs="仿宋_GB2312"/>
          <w:szCs w:val="32"/>
        </w:rPr>
        <w:t>万元</w:t>
      </w:r>
      <w:r>
        <w:rPr>
          <w:rFonts w:hint="eastAsia" w:ascii="仿宋_GB2312" w:hAnsi="仿宋_GB2312" w:cs="仿宋_GB2312"/>
          <w:szCs w:val="32"/>
          <w:lang w:eastAsia="zh-CN"/>
        </w:rPr>
        <w:t>，</w:t>
      </w:r>
      <w:r>
        <w:rPr>
          <w:rFonts w:hint="eastAsia" w:ascii="仿宋_GB2312" w:hAnsi="仿宋_GB2312" w:eastAsia="仿宋_GB2312" w:cs="仿宋_GB2312"/>
          <w:szCs w:val="32"/>
        </w:rPr>
        <w:t>占</w:t>
      </w:r>
      <w:r>
        <w:rPr>
          <w:rFonts w:hint="eastAsia" w:ascii="仿宋_GB2312" w:hAnsi="仿宋_GB2312" w:cs="仿宋_GB2312"/>
          <w:szCs w:val="32"/>
          <w:lang w:val="en-US" w:eastAsia="zh-CN"/>
        </w:rPr>
        <w:t>73.33</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职工工资及福利和公用经费支出</w:t>
      </w:r>
      <w:r>
        <w:rPr>
          <w:rFonts w:hint="eastAsia" w:ascii="仿宋_GB2312" w:hAnsi="仿宋_GB2312" w:eastAsia="仿宋_GB2312" w:cs="仿宋_GB2312"/>
          <w:szCs w:val="32"/>
        </w:rPr>
        <w:t>。</w:t>
      </w:r>
    </w:p>
    <w:p>
      <w:pPr>
        <w:rPr>
          <w:rFonts w:hint="eastAsia" w:eastAsia="仿宋_GB2312"/>
          <w:lang w:eastAsia="zh-CN"/>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580.37</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556.37</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24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黑体" w:hAnsi="黑体" w:eastAsia="黑体" w:cs="黑体"/>
          <w:szCs w:val="32"/>
        </w:rPr>
      </w:pPr>
      <w:r>
        <w:rPr>
          <w:rFonts w:eastAsia="楷体"/>
          <w:szCs w:val="32"/>
        </w:rPr>
        <w:t>本部门无政府性基金预算拨款</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eastAsia" w:ascii="黑体" w:hAnsi="黑体" w:eastAsia="黑体" w:cs="黑体"/>
          <w:szCs w:val="32"/>
          <w:highlight w:val="none"/>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rPr>
          <w:rFonts w:eastAsia="楷体"/>
          <w:szCs w:val="32"/>
        </w:rPr>
      </w:pP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rPr>
        <w:t>等____家</w:t>
      </w:r>
      <w:r>
        <w:rPr>
          <w:rFonts w:hint="eastAsia" w:ascii="仿宋_GB2312" w:hAnsi="仿宋_GB2312" w:cs="仿宋_GB2312"/>
          <w:szCs w:val="32"/>
          <w:lang w:eastAsia="zh-CN"/>
        </w:rPr>
        <w:t>行政</w:t>
      </w:r>
      <w:r>
        <w:rPr>
          <w:rFonts w:hint="eastAsia" w:ascii="仿宋_GB2312" w:hAnsi="仿宋_GB2312" w:eastAsia="仿宋_GB2312" w:cs="仿宋_GB2312"/>
          <w:szCs w:val="32"/>
        </w:rPr>
        <w:t>单位以及_______等____家参公管理事业单位的机关运行经费财政拨款预算__万元，比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w:t>
      </w:r>
      <w:r>
        <w:rPr>
          <w:rFonts w:hint="eastAsia" w:ascii="仿宋_GB2312" w:hAnsi="仿宋_GB2312" w:cs="仿宋_GB2312"/>
          <w:szCs w:val="32"/>
          <w:lang w:eastAsia="zh-CN"/>
        </w:rPr>
        <w:t>减少</w:t>
      </w:r>
      <w:r>
        <w:rPr>
          <w:rFonts w:hint="eastAsia" w:ascii="仿宋_GB2312" w:hAnsi="仿宋_GB2312" w:eastAsia="仿宋_GB2312" w:cs="仿宋_GB2312"/>
          <w:szCs w:val="32"/>
        </w:rPr>
        <w:t>____</w:t>
      </w:r>
      <w:bookmarkStart w:id="0" w:name="_GoBack"/>
      <w:bookmarkEnd w:id="0"/>
      <w:r>
        <w:rPr>
          <w:rFonts w:hint="eastAsia" w:ascii="仿宋_GB2312" w:hAnsi="仿宋_GB2312" w:eastAsia="仿宋_GB2312" w:cs="仿宋_GB2312"/>
          <w:szCs w:val="32"/>
        </w:rPr>
        <w:t>万元，</w:t>
      </w:r>
      <w:r>
        <w:rPr>
          <w:rFonts w:hint="eastAsia" w:ascii="仿宋_GB2312" w:hAnsi="仿宋_GB2312" w:cs="仿宋_GB2312"/>
          <w:szCs w:val="32"/>
          <w:lang w:eastAsia="zh-CN"/>
        </w:rPr>
        <w:t>降低</w:t>
      </w:r>
      <w:r>
        <w:rPr>
          <w:rFonts w:hint="eastAsia" w:ascii="仿宋_GB2312" w:hAnsi="仿宋_GB2312" w:eastAsia="仿宋_GB2312" w:cs="仿宋_GB2312"/>
          <w:szCs w:val="32"/>
        </w:rPr>
        <w:t>____%，主要原因是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2023年</w:t>
      </w:r>
      <w:r>
        <w:rPr>
          <w:rFonts w:hint="eastAsia" w:ascii="仿宋_GB2312" w:hAnsi="仿宋_GB2312" w:eastAsia="仿宋_GB2312" w:cs="仿宋_GB2312"/>
          <w:szCs w:val="32"/>
        </w:rPr>
        <w:t>8月底，部门本级和所属各预算单位共有车辆</w:t>
      </w:r>
      <w:r>
        <w:rPr>
          <w:rFonts w:hint="eastAsia" w:ascii="仿宋_GB2312" w:hAnsi="仿宋_GB2312" w:cs="仿宋_GB2312"/>
          <w:szCs w:val="32"/>
          <w:lang w:val="en-US" w:eastAsia="zh-CN"/>
        </w:rPr>
        <w:t>1</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0</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zNjM3YmI1YTk2YmNmY2JlMDBkYjRjNmEyMTQxMDI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AC4631"/>
    <w:rsid w:val="031D7D4B"/>
    <w:rsid w:val="03530242"/>
    <w:rsid w:val="037E0D4F"/>
    <w:rsid w:val="04022755"/>
    <w:rsid w:val="0486486A"/>
    <w:rsid w:val="04954460"/>
    <w:rsid w:val="04F026C1"/>
    <w:rsid w:val="050D06DA"/>
    <w:rsid w:val="050F3BA7"/>
    <w:rsid w:val="05513E94"/>
    <w:rsid w:val="056F5A6D"/>
    <w:rsid w:val="059B3770"/>
    <w:rsid w:val="059C3AF9"/>
    <w:rsid w:val="063949A0"/>
    <w:rsid w:val="064A1CA8"/>
    <w:rsid w:val="067960C1"/>
    <w:rsid w:val="06BD5BC7"/>
    <w:rsid w:val="06E65C7C"/>
    <w:rsid w:val="07BE54E0"/>
    <w:rsid w:val="07D21289"/>
    <w:rsid w:val="07F544B0"/>
    <w:rsid w:val="08420409"/>
    <w:rsid w:val="09A0082A"/>
    <w:rsid w:val="0A334D52"/>
    <w:rsid w:val="0ABA06FE"/>
    <w:rsid w:val="0AF0197B"/>
    <w:rsid w:val="0B5F5ADA"/>
    <w:rsid w:val="0B710869"/>
    <w:rsid w:val="0BB20E09"/>
    <w:rsid w:val="0C2A5C84"/>
    <w:rsid w:val="0DA001B0"/>
    <w:rsid w:val="0DB6446C"/>
    <w:rsid w:val="0DEB170B"/>
    <w:rsid w:val="0E4C7841"/>
    <w:rsid w:val="0F3E0406"/>
    <w:rsid w:val="0F8B592F"/>
    <w:rsid w:val="0FD62F63"/>
    <w:rsid w:val="107728C7"/>
    <w:rsid w:val="10AE7F82"/>
    <w:rsid w:val="10C93B35"/>
    <w:rsid w:val="11177619"/>
    <w:rsid w:val="112605C8"/>
    <w:rsid w:val="11595CB6"/>
    <w:rsid w:val="12E711B7"/>
    <w:rsid w:val="130474EB"/>
    <w:rsid w:val="136D62BD"/>
    <w:rsid w:val="13F21722"/>
    <w:rsid w:val="1441443C"/>
    <w:rsid w:val="14C12787"/>
    <w:rsid w:val="15593E10"/>
    <w:rsid w:val="159F7E25"/>
    <w:rsid w:val="15F848D0"/>
    <w:rsid w:val="160E1FA5"/>
    <w:rsid w:val="160F2600"/>
    <w:rsid w:val="17765BCA"/>
    <w:rsid w:val="17A027D8"/>
    <w:rsid w:val="18EA6C09"/>
    <w:rsid w:val="1A817DF8"/>
    <w:rsid w:val="1ADC594E"/>
    <w:rsid w:val="1AEB5252"/>
    <w:rsid w:val="1B6945D9"/>
    <w:rsid w:val="1BCA30B9"/>
    <w:rsid w:val="1C852172"/>
    <w:rsid w:val="1CA40C0C"/>
    <w:rsid w:val="1CFF4A32"/>
    <w:rsid w:val="1D833200"/>
    <w:rsid w:val="1E2D59A2"/>
    <w:rsid w:val="1E3A3FD0"/>
    <w:rsid w:val="1EB55C07"/>
    <w:rsid w:val="1F351A10"/>
    <w:rsid w:val="1FED47E9"/>
    <w:rsid w:val="206816AC"/>
    <w:rsid w:val="22A4003E"/>
    <w:rsid w:val="23984063"/>
    <w:rsid w:val="23CE11F0"/>
    <w:rsid w:val="23EC61F6"/>
    <w:rsid w:val="242B53BF"/>
    <w:rsid w:val="24457704"/>
    <w:rsid w:val="244C543C"/>
    <w:rsid w:val="24624768"/>
    <w:rsid w:val="2539376C"/>
    <w:rsid w:val="254C6FAD"/>
    <w:rsid w:val="2557798A"/>
    <w:rsid w:val="259B5BC5"/>
    <w:rsid w:val="25C7462E"/>
    <w:rsid w:val="25F62C4E"/>
    <w:rsid w:val="26643D6C"/>
    <w:rsid w:val="26FE109D"/>
    <w:rsid w:val="27073E1E"/>
    <w:rsid w:val="27B04AB3"/>
    <w:rsid w:val="288C424B"/>
    <w:rsid w:val="28A63332"/>
    <w:rsid w:val="29C45F24"/>
    <w:rsid w:val="2DA55C06"/>
    <w:rsid w:val="2DF8796C"/>
    <w:rsid w:val="2EB22F18"/>
    <w:rsid w:val="2EE12108"/>
    <w:rsid w:val="2EED35E3"/>
    <w:rsid w:val="2F250383"/>
    <w:rsid w:val="2F63610B"/>
    <w:rsid w:val="300965A3"/>
    <w:rsid w:val="30730D6E"/>
    <w:rsid w:val="30B91A70"/>
    <w:rsid w:val="32CF2C5D"/>
    <w:rsid w:val="335402B5"/>
    <w:rsid w:val="339466B2"/>
    <w:rsid w:val="34533777"/>
    <w:rsid w:val="34555AF5"/>
    <w:rsid w:val="35616772"/>
    <w:rsid w:val="35EA1663"/>
    <w:rsid w:val="364C598E"/>
    <w:rsid w:val="36C55145"/>
    <w:rsid w:val="36CC2B0F"/>
    <w:rsid w:val="371A614D"/>
    <w:rsid w:val="3838492F"/>
    <w:rsid w:val="384401FB"/>
    <w:rsid w:val="387258D7"/>
    <w:rsid w:val="3887374F"/>
    <w:rsid w:val="38AF6637"/>
    <w:rsid w:val="39041A07"/>
    <w:rsid w:val="39043B77"/>
    <w:rsid w:val="393F0DCD"/>
    <w:rsid w:val="39400042"/>
    <w:rsid w:val="39670895"/>
    <w:rsid w:val="39F52602"/>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4F3C4B"/>
    <w:rsid w:val="42982B4E"/>
    <w:rsid w:val="432D1637"/>
    <w:rsid w:val="436B1E42"/>
    <w:rsid w:val="43993170"/>
    <w:rsid w:val="44054362"/>
    <w:rsid w:val="449C5E6A"/>
    <w:rsid w:val="44DF1057"/>
    <w:rsid w:val="456D114B"/>
    <w:rsid w:val="45EB670F"/>
    <w:rsid w:val="4638045A"/>
    <w:rsid w:val="46AB7C0D"/>
    <w:rsid w:val="46D44808"/>
    <w:rsid w:val="47CF49E6"/>
    <w:rsid w:val="4843587B"/>
    <w:rsid w:val="48674ED2"/>
    <w:rsid w:val="487708E6"/>
    <w:rsid w:val="49645F71"/>
    <w:rsid w:val="497F2572"/>
    <w:rsid w:val="499F5C68"/>
    <w:rsid w:val="4AF16062"/>
    <w:rsid w:val="4B646DDD"/>
    <w:rsid w:val="4B7F44F8"/>
    <w:rsid w:val="4BAC24C5"/>
    <w:rsid w:val="4BFA0656"/>
    <w:rsid w:val="4C5567C9"/>
    <w:rsid w:val="4D730507"/>
    <w:rsid w:val="4D741DD3"/>
    <w:rsid w:val="4D922DC1"/>
    <w:rsid w:val="4DAA5033"/>
    <w:rsid w:val="4DC93207"/>
    <w:rsid w:val="4E2A22FD"/>
    <w:rsid w:val="4E8D5761"/>
    <w:rsid w:val="4EF54A85"/>
    <w:rsid w:val="4F6F75D9"/>
    <w:rsid w:val="4FB01626"/>
    <w:rsid w:val="501B3C66"/>
    <w:rsid w:val="504B40C5"/>
    <w:rsid w:val="50987DC2"/>
    <w:rsid w:val="50A4703E"/>
    <w:rsid w:val="5136104F"/>
    <w:rsid w:val="51E55C99"/>
    <w:rsid w:val="52071113"/>
    <w:rsid w:val="52447C09"/>
    <w:rsid w:val="525A440D"/>
    <w:rsid w:val="54104D89"/>
    <w:rsid w:val="54741940"/>
    <w:rsid w:val="54810E66"/>
    <w:rsid w:val="54C2556E"/>
    <w:rsid w:val="551663CF"/>
    <w:rsid w:val="55480EEF"/>
    <w:rsid w:val="56570E30"/>
    <w:rsid w:val="56B750BE"/>
    <w:rsid w:val="57AE5C26"/>
    <w:rsid w:val="57DD75A9"/>
    <w:rsid w:val="57E05008"/>
    <w:rsid w:val="58256ABD"/>
    <w:rsid w:val="59472AC7"/>
    <w:rsid w:val="59BD150F"/>
    <w:rsid w:val="59C42BCC"/>
    <w:rsid w:val="59DD570D"/>
    <w:rsid w:val="59FF5EDC"/>
    <w:rsid w:val="5A084708"/>
    <w:rsid w:val="5A5C7AA6"/>
    <w:rsid w:val="5AB343F7"/>
    <w:rsid w:val="5ABF50F2"/>
    <w:rsid w:val="5AF76904"/>
    <w:rsid w:val="5B052E7A"/>
    <w:rsid w:val="5B3D7F7E"/>
    <w:rsid w:val="5B7C7777"/>
    <w:rsid w:val="5B9462A0"/>
    <w:rsid w:val="5BEC6771"/>
    <w:rsid w:val="5CA506B9"/>
    <w:rsid w:val="5CFD5FB2"/>
    <w:rsid w:val="5D2B52D8"/>
    <w:rsid w:val="5D5A7C63"/>
    <w:rsid w:val="5E256F6F"/>
    <w:rsid w:val="5EF760C9"/>
    <w:rsid w:val="5F6235A9"/>
    <w:rsid w:val="614125C2"/>
    <w:rsid w:val="624C5C52"/>
    <w:rsid w:val="636F798A"/>
    <w:rsid w:val="63952BB5"/>
    <w:rsid w:val="63DF08E4"/>
    <w:rsid w:val="64127E15"/>
    <w:rsid w:val="64C04AFD"/>
    <w:rsid w:val="661A7B69"/>
    <w:rsid w:val="664909C1"/>
    <w:rsid w:val="66544FA9"/>
    <w:rsid w:val="66C63EB5"/>
    <w:rsid w:val="677772D0"/>
    <w:rsid w:val="679461D3"/>
    <w:rsid w:val="6858287E"/>
    <w:rsid w:val="69157114"/>
    <w:rsid w:val="691A443E"/>
    <w:rsid w:val="6A80735F"/>
    <w:rsid w:val="6ACC5E47"/>
    <w:rsid w:val="6AD43ED1"/>
    <w:rsid w:val="6B11024D"/>
    <w:rsid w:val="6B3D425E"/>
    <w:rsid w:val="6B7D5B36"/>
    <w:rsid w:val="6CB71DEE"/>
    <w:rsid w:val="6CDD4D14"/>
    <w:rsid w:val="6CF120A8"/>
    <w:rsid w:val="70912EF2"/>
    <w:rsid w:val="714213DD"/>
    <w:rsid w:val="717F272E"/>
    <w:rsid w:val="728027C6"/>
    <w:rsid w:val="72D54D7C"/>
    <w:rsid w:val="737664E0"/>
    <w:rsid w:val="73FE7ACC"/>
    <w:rsid w:val="74053F35"/>
    <w:rsid w:val="74221B26"/>
    <w:rsid w:val="74556746"/>
    <w:rsid w:val="74AB7A24"/>
    <w:rsid w:val="75E3405B"/>
    <w:rsid w:val="76BB79B1"/>
    <w:rsid w:val="76C17E06"/>
    <w:rsid w:val="76CA67BD"/>
    <w:rsid w:val="76D9095F"/>
    <w:rsid w:val="774E6400"/>
    <w:rsid w:val="775B0046"/>
    <w:rsid w:val="78796248"/>
    <w:rsid w:val="79700BEF"/>
    <w:rsid w:val="79F85634"/>
    <w:rsid w:val="7A090695"/>
    <w:rsid w:val="7AE175F4"/>
    <w:rsid w:val="7B0C59FB"/>
    <w:rsid w:val="7B3C4AF4"/>
    <w:rsid w:val="7B417685"/>
    <w:rsid w:val="7B5220F0"/>
    <w:rsid w:val="7BA169C0"/>
    <w:rsid w:val="7BE95D3C"/>
    <w:rsid w:val="7CAD595B"/>
    <w:rsid w:val="7CF65D07"/>
    <w:rsid w:val="7D2975D1"/>
    <w:rsid w:val="7DCC0CD6"/>
    <w:rsid w:val="7E29470A"/>
    <w:rsid w:val="7FBC58C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0</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彦群</cp:lastModifiedBy>
  <cp:lastPrinted>2022-02-21T08:08:00Z</cp:lastPrinted>
  <dcterms:modified xsi:type="dcterms:W3CDTF">2024-01-29T02:56:17Z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